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484034d91164076"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113</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Podu Inalt Vaslui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Înfiinţarea afacerilor în domenii neagricole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Observații</w:t>
            </w:r>
            <w:r>
              <w:rPr>
                <w:rFonts w:ascii="Cambria" w:hAnsi="Cambria"/>
                <w:b w:val="false"/>
                <w:color w:val="FFFFFF"/>
                <w:sz w:val="24"/>
              </w:rPr>
              <w:t> 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Sediul social este amplasat in teritoriul GAL Podu Înalt iar punctul de lucru unde se va desfasura activitatea finantata va fi amplasat în teritoriul GAL Podu Înalt;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daca sediul social al solicitantului, inscris in Certificatul constatator ONRC/ Certificatul de înregistrare fiscală, este situat in teritoriul GAL Podu Inalt (asa cum este mentionata Lista localităților cuprinse în strategia GAL Podu Inalt 2023-2027 pe platforma gal.afir.ro). Se verifica mentiunile din Cererea de finantare, sectiunea A8 si din Planul de Afaceri. Nu este obligatorie existența unui punct de lucru. Este suficient ca solicitantul să mentioneze in cadrul sectiunii A8 că activitatea finanțată se va desfășura într-o locație (sediu sau punct de lucru) aflată in teritoriul GAL Podu Înalt. In situatia in care exista atat sediu social cat si punct de lucru, ambele trebuie sa fie amplasate in teritoriul GAL Podu Inalt. Acest criteriu trebuie mentinut pe toata perioada de executie a contractului de finantare.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Reprezentantul legal al solicitantului (titular in cazul II, PFA, IF; asociat majoritar si administrator in cazul microintreprinderilor) face parte din categoria: femei (indiferent de varsta) și/sau tineri (între 18 și 30 de ani);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identitatea și calitatea reprezentantului legal pe baza următoarelor documente:</w:t>
            </w:r>
          </w:p>
          <w:p>
            <w:pPr>
              <w:pStyle w:val="ListParagraph"/>
              <w:numPr>
                <w:ilvl w:val="0"/>
                <w:numId w:val="2"/>
              </w:numPr>
            </w:pPr>
            <w:r>
              <w:rPr>
                <w:rFonts w:ascii="Cambria" w:hAnsi="Cambria"/>
                <w:b w:val="false"/>
                <w:sz w:val="24"/>
              </w:rPr>
              <w:t>Pentru PFA, II, IF: act de identitate și Certificatul constatator</w:t>
            </w:r>
          </w:p>
          <w:p>
            <w:r>
              <w:rPr>
                <w:rFonts w:ascii="Cambria" w:hAnsi="Cambria"/>
                <w:b w:val="false"/>
                <w:sz w:val="24"/>
              </w:rPr>
              <w:t>ONRC; pentru PFA si II, reprezentantul legal are calitatea de titular; pentru IF, reprezentantul legal mentionat in cererea de finantare este membru IF si reprezentant legal al IF in relatia cu ONRC.</w:t>
            </w:r>
          </w:p>
          <w:p>
            <w:pPr>
              <w:pStyle w:val="ListParagraph"/>
              <w:numPr>
                <w:ilvl w:val="0"/>
                <w:numId w:val="3"/>
              </w:numPr>
            </w:pPr>
            <w:r>
              <w:rPr>
                <w:rFonts w:ascii="Cambria" w:hAnsi="Cambria"/>
                <w:b w:val="false"/>
                <w:sz w:val="24"/>
              </w:rPr>
              <w:t>Pentru CMI, CMV: act de identitate si Certificatul de înregistrare fiscală.</w:t>
            </w:r>
          </w:p>
          <w:p>
            <w:pPr>
              <w:pStyle w:val="ListParagraph"/>
              <w:numPr>
                <w:ilvl w:val="0"/>
                <w:numId w:val="3"/>
              </w:numPr>
            </w:pPr>
            <w:r>
              <w:rPr>
                <w:rFonts w:ascii="Cambria" w:hAnsi="Cambria"/>
                <w:b w:val="false"/>
                <w:sz w:val="24"/>
              </w:rPr>
              <w:t>Pentru microîntreprinderi: act de identitate și Certificatul</w:t>
            </w:r>
          </w:p>
          <w:p>
            <w:r>
              <w:rPr>
                <w:rFonts w:ascii="Cambria" w:hAnsi="Cambria"/>
                <w:b w:val="false"/>
                <w:sz w:val="24"/>
              </w:rPr>
              <w:t>constatator ONRC; reprezentantul legal are calitatea de asociat majoritar si administrator cu puteri depline in cazul persoanelor juridice. Se verifică daca reprezentantul legal are calitatea de titular PFA/ II/IF. In cazul IF, reprezentantul legal trebuie sa detina peste 50% din partile sociale. Se verifică sexul și/sau vârsta reprezentantului legal:</w:t>
            </w:r>
          </w:p>
          <w:p>
            <w:pPr>
              <w:pStyle w:val="ListParagraph"/>
              <w:numPr>
                <w:ilvl w:val="0"/>
                <w:numId w:val="4"/>
              </w:numPr>
            </w:pPr>
            <w:r>
              <w:rPr>
                <w:rFonts w:ascii="Cambria" w:hAnsi="Cambria"/>
                <w:b w:val="false"/>
                <w:sz w:val="24"/>
              </w:rPr>
              <w:t>sexul se stabilește conform actului de identitate;</w:t>
            </w:r>
          </w:p>
          <w:p>
            <w:pPr>
              <w:pStyle w:val="ListParagraph"/>
              <w:numPr>
                <w:ilvl w:val="0"/>
                <w:numId w:val="4"/>
              </w:numPr>
            </w:pPr>
            <w:r>
              <w:rPr>
                <w:rFonts w:ascii="Cambria" w:hAnsi="Cambria"/>
                <w:b w:val="false"/>
                <w:sz w:val="24"/>
              </w:rPr>
              <w:t>vârsta se calculează în raport cu data depunerii cererii de finanțare.</w:t>
            </w:r>
          </w:p>
          <w:p>
            <w:r>
              <w:rPr>
                <w:rFonts w:ascii="Cambria" w:hAnsi="Cambria"/>
                <w:b w:val="false"/>
                <w:sz w:val="24"/>
              </w:rPr>
              <w:t>Se verifica daca reprezentantul legal se încadrează în una dintre cele două categorii:</w:t>
            </w:r>
          </w:p>
          <w:p>
            <w:pPr>
              <w:pStyle w:val="ListParagraph"/>
              <w:numPr>
                <w:ilvl w:val="0"/>
                <w:numId w:val="5"/>
              </w:numPr>
            </w:pPr>
            <w:r>
              <w:rPr>
                <w:rFonts w:ascii="Cambria" w:hAnsi="Cambria"/>
                <w:b w:val="false"/>
                <w:sz w:val="24"/>
              </w:rPr>
              <w:t>femei cu vârsta de minim 18 ani;</w:t>
            </w:r>
          </w:p>
          <w:p>
            <w:pPr>
              <w:pStyle w:val="ListParagraph"/>
              <w:numPr>
                <w:ilvl w:val="0"/>
                <w:numId w:val="5"/>
              </w:numPr>
            </w:pPr>
            <w:r>
              <w:rPr>
                <w:rFonts w:ascii="Cambria" w:hAnsi="Cambria"/>
                <w:b w:val="false"/>
                <w:sz w:val="24"/>
              </w:rPr>
              <w:t>barbati cu vârsta de minim 18 ani si maxim 30 ani (30 ani</w:t>
            </w:r>
          </w:p>
          <w:p>
            <w:r>
              <w:rPr>
                <w:rFonts w:ascii="Cambria" w:hAnsi="Cambria"/>
                <w:b w:val="false"/>
                <w:sz w:val="24"/>
              </w:rPr>
              <w:t>neîmpliniți la momentul depunerii cererii de finantare). Acest criteriu trebuie să fie îndeplinit la momentul depunerii cererii de finanțare și menținut pe toată perioada de execuție a contractului de finanțare. În cazul în care reprezentantul legal este un bărbat care are sub 30 de ani la data depunerii cererii de finanțare, iar acesta este înlocuit ulterior, noul reprezentant (asociat majoritar și administrator) trebuie, la rândul său, să fi avut vârsta de maximum 30 de ani la data depunerii cererii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Cererea de finantare prevede crearea unui loc de munca;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Îndeplinirea acestui criteriu se verifică în două etape: 1. In cadrul Tabelului 1 - Obiective specifice din Planul de afaceri, prin verificarea existenței unui obiectiv sau a unei acțiuni care vizeaza crearea unui loc de munca, in corelare cu activitatea propusă prin proiect. 2. La depunerea cererii de plată finale, prin analiza documentelor justificative privind angajarea – contractul individual de muncă, data angajării, istoricul angajatului, etc. Locul de muncă nou creat nu trebuie să fie ocupat de o persoană care nu a mai fost angajată în cadrul solicitantului în ultimele 12 luni anterioare datei semnării contractului individual de munca. 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să prezinte un Plan de afaceri pentru desfăşurarea activităţilor neagricole;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dacă Planul de Afaceri este prezentat și completat conform modelului-cadru din Anexa la Ghidul Solicitantului, conform instrucțiunilor prevăzute în prezentul Ghid.</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Comercializarea produselor proprii/ prestarea serviciilor în procent de minimum 30% din valoarea primei tranşe de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Îndeplinirea acestui criteriu se verifică în două etape: 1. In cadrul Tabelului 1 - Obiective specifice din Planul de afaceri, prin verificarea existenței unui obiectiv sau a unei acțiuni care vizeaza comercializarea produselor proprii / prestarea serviciilor în procent de minimum 30% din valoarea primei tranșe de plată. 2. La depunerea cererii de plată finale, prin analiza documentelor contabile care atestă realizarea efectivă a incasarilor. In analiza acestui criteriu, vor fi luate în considerare doar veniturile care rezultă direct din activitatea eligibila, conform codurilor CAEN finantate. Calculul se va realiza astfel: Venituri obținute din activitatea eligibilă / Valoarea primei tranșe de plată × 100 ≥ 30%.</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Directionarea a minim 50% din valoarea primei transe catre achizitia de active corporale;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In cadrul Tabelului 1 - Obiective specifice din Planul de afaceri, se verifica existenta unui obiectiv sau a unei acțiuni care vizeaza direcționarea a minimum 50% din valoarea primei tranșe de plată către achiziția de active corporale.In stabilirea valorii de minim 50% din valoarea primei transe de plataeste inclusa achizitia de active corporale, realizata în scopul desfășurării activității propuse prin proiect, conform cheltuielilor eligibile permise prin Ghid:</w:t>
            </w:r>
          </w:p>
          <w:p>
            <w:pPr>
              <w:pStyle w:val="ListParagraph"/>
              <w:numPr>
                <w:ilvl w:val="0"/>
                <w:numId w:val="2"/>
              </w:numPr>
            </w:pPr>
            <w:r>
              <w:rPr>
                <w:rFonts w:ascii="Cambria" w:hAnsi="Cambria"/>
                <w:b w:val="false"/>
                <w:sz w:val="24"/>
              </w:rPr>
              <w:t>Echipamente tehnologice, utilaje, instalații specifice;</w:t>
            </w:r>
          </w:p>
          <w:p>
            <w:pPr>
              <w:pStyle w:val="ListParagraph"/>
              <w:numPr>
                <w:ilvl w:val="0"/>
                <w:numId w:val="2"/>
              </w:numPr>
            </w:pPr>
            <w:r>
              <w:rPr>
                <w:rFonts w:ascii="Cambria" w:hAnsi="Cambria"/>
                <w:b w:val="false"/>
                <w:sz w:val="24"/>
              </w:rPr>
              <w:t>Mobilier profesional;</w:t>
            </w:r>
          </w:p>
          <w:p>
            <w:pPr>
              <w:pStyle w:val="ListParagraph"/>
              <w:numPr>
                <w:ilvl w:val="0"/>
                <w:numId w:val="2"/>
              </w:numPr>
            </w:pPr>
            <w:r>
              <w:rPr>
                <w:rFonts w:ascii="Cambria" w:hAnsi="Cambria"/>
                <w:b w:val="false"/>
                <w:sz w:val="24"/>
              </w:rPr>
              <w:t>Mijloace de transport specializate;</w:t>
            </w:r>
          </w:p>
          <w:p>
            <w:pPr>
              <w:pStyle w:val="ListParagraph"/>
              <w:numPr>
                <w:ilvl w:val="0"/>
                <w:numId w:val="2"/>
              </w:numPr>
            </w:pPr>
            <w:r>
              <w:rPr>
                <w:rFonts w:ascii="Cambria" w:hAnsi="Cambria"/>
                <w:b w:val="false"/>
                <w:sz w:val="24"/>
              </w:rPr>
              <w:t>Alte investitii in infrastructura interna a intreprinderii.</w:t>
            </w:r>
          </w:p>
          <w:p>
            <w:r>
              <w:rPr>
                <w:rFonts w:ascii="Cambria" w:hAnsi="Cambria"/>
                <w:b w:val="false"/>
                <w:sz w:val="24"/>
              </w:rPr>
              <w:t>In stabilirea valorii de minim 50% nu se includ cheltuielile cu lucrărilede construcții, modernizări sau amenajări (inclusiv manopera aferentă).Activele achiziționate trebuie să fie:</w:t>
            </w:r>
          </w:p>
          <w:p>
            <w:pPr>
              <w:pStyle w:val="ListParagraph"/>
              <w:numPr>
                <w:ilvl w:val="0"/>
                <w:numId w:val="6"/>
              </w:numPr>
            </w:pPr>
            <w:r>
              <w:rPr>
                <w:rFonts w:ascii="Cambria" w:hAnsi="Cambria"/>
                <w:b w:val="false"/>
                <w:sz w:val="24"/>
              </w:rPr>
              <w:t>Noi (nu second-hand);</w:t>
            </w:r>
          </w:p>
          <w:p>
            <w:pPr>
              <w:pStyle w:val="ListParagraph"/>
              <w:numPr>
                <w:ilvl w:val="0"/>
                <w:numId w:val="6"/>
              </w:numPr>
            </w:pPr>
            <w:r>
              <w:rPr>
                <w:rFonts w:ascii="Cambria" w:hAnsi="Cambria"/>
                <w:b w:val="false"/>
                <w:sz w:val="24"/>
              </w:rPr>
              <w:t>Integral facturate și plătite până la momentul cererii de plată</w:t>
            </w:r>
          </w:p>
          <w:p>
            <w:r>
              <w:rPr>
                <w:rFonts w:ascii="Cambria" w:hAnsi="Cambria"/>
                <w:b w:val="false"/>
                <w:sz w:val="24"/>
              </w:rPr>
              <w:t>pentru tranșa finala;</w:t>
            </w:r>
          </w:p>
          <w:p>
            <w:pPr>
              <w:pStyle w:val="ListParagraph"/>
              <w:numPr>
                <w:ilvl w:val="0"/>
                <w:numId w:val="7"/>
              </w:numPr>
            </w:pPr>
            <w:r>
              <w:rPr>
                <w:rFonts w:ascii="Cambria" w:hAnsi="Cambria"/>
                <w:b w:val="false"/>
                <w:sz w:val="24"/>
              </w:rPr>
              <w:t>Direct legate de activitatea propusă și să fie utilizate exclusiv în</w:t>
            </w:r>
          </w:p>
          <w:p>
            <w:r>
              <w:rPr>
                <w:rFonts w:ascii="Cambria" w:hAnsi="Cambria"/>
                <w:b w:val="false"/>
                <w:sz w:val="24"/>
              </w:rPr>
              <w:t>cadrul acesteia.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Codul CAEN pentru care solicită finanţare este eligibil în cadrul apelului de proiecte;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daca codul CAEN pentru care solicită finanţare este eligibil în cadrul apelului de proiecte, conform Anexei la Ghid – Lista codurilor CAEN eligibile la nivelul GAL. Solicitantul poate propune realizarea de activități aferente unui număr de maximum 5 (cinci) coduri CAEN, în situația în care aceste activități se completează, dezvoltă sau se optimizează reciproc. Daca se propune finantarea mai multor coduri CAEN, acestea trebuie:</w:t>
            </w:r>
          </w:p>
          <w:p>
            <w:pPr>
              <w:pStyle w:val="ListParagraph"/>
              <w:numPr>
                <w:ilvl w:val="0"/>
                <w:numId w:val="2"/>
              </w:numPr>
            </w:pPr>
            <w:r>
              <w:rPr>
                <w:rFonts w:ascii="Cambria" w:hAnsi="Cambria"/>
                <w:b w:val="false"/>
                <w:sz w:val="24"/>
              </w:rPr>
              <w:t>să fie corelate între ele funcțional si/sau operațional;</w:t>
            </w:r>
          </w:p>
          <w:p>
            <w:pPr>
              <w:pStyle w:val="ListParagraph"/>
              <w:numPr>
                <w:ilvl w:val="0"/>
                <w:numId w:val="2"/>
              </w:numPr>
            </w:pPr>
            <w:r>
              <w:rPr>
                <w:rFonts w:ascii="Cambria" w:hAnsi="Cambria"/>
                <w:b w:val="false"/>
                <w:sz w:val="24"/>
              </w:rPr>
              <w:t>să sprijine dezvoltarea unei activități economice coerente și unitare;</w:t>
            </w:r>
          </w:p>
          <w:p>
            <w:pPr>
              <w:pStyle w:val="ListParagraph"/>
              <w:numPr>
                <w:ilvl w:val="0"/>
                <w:numId w:val="2"/>
              </w:numPr>
            </w:pPr>
            <w:r>
              <w:rPr>
                <w:rFonts w:ascii="Cambria" w:hAnsi="Cambria"/>
                <w:b w:val="false"/>
                <w:sz w:val="24"/>
              </w:rPr>
              <w:t>să fie exprimate în format CAEN Rev. 3.</w:t>
            </w:r>
          </w:p>
          <w:p>
            <w:r>
              <w:rPr>
                <w:rFonts w:ascii="Cambria" w:hAnsi="Cambria"/>
                <w:b w:val="false"/>
                <w:color w:val="FF0000"/>
                <w:sz w:val="24"/>
              </w:rPr>
              <w:t>Atentie!  Se verifica doar forma de organizare a solicitantului deoarece fiind vorba despre activitati noi, NU se verifica daca solicitantul are inscris in Certificatul constatator/documentele care atesta forma de organizare codul CAEN pentru care solicita finantare.</w:t>
            </w:r>
            <w:r>
              <w:rPr>
                <w:rFonts w:ascii="Cambria" w:hAnsi="Cambria"/>
                <w:b w:val="false"/>
                <w:sz w:val="24"/>
              </w:rPr>
              <w:t> 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 În situaţia în care solicitantul desfăşoară/a desfăşurat activităţi aferente codului/codurilor CAEN propus/propuse prin CF/Planul de Afaceri,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Solicitantul nu a beneficiat de alocaţii financiare nerambursabile similare;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pe baza Anexei 5 - Declarația pe propria răspundere a reprezentantului legal. Analiza se face atat pentru reprezentantul legal cat si pentru ceilalti asociati si administratori daca este cazul. Se considera alocatii financiare nerambursabile similare, formele de sprijin obtinute prin:</w:t>
            </w:r>
          </w:p>
          <w:p>
            <w:pPr>
              <w:pStyle w:val="ListParagraph"/>
              <w:numPr>
                <w:ilvl w:val="0"/>
                <w:numId w:val="2"/>
              </w:numPr>
            </w:pPr>
            <w:r>
              <w:rPr>
                <w:rFonts w:ascii="Cambria" w:hAnsi="Cambria"/>
                <w:b w:val="false"/>
                <w:sz w:val="24"/>
              </w:rPr>
              <w:t>PNDR 2020 - Submăsura 6.2 - Sprijin pentru înființarea de</w:t>
            </w:r>
          </w:p>
          <w:p>
            <w:r>
              <w:rPr>
                <w:rFonts w:ascii="Cambria" w:hAnsi="Cambria"/>
                <w:b w:val="false"/>
                <w:sz w:val="24"/>
              </w:rPr>
              <w:t>activităţi neagricole în zone rurale;</w:t>
            </w:r>
          </w:p>
          <w:p>
            <w:pPr>
              <w:pStyle w:val="ListParagraph"/>
              <w:numPr>
                <w:ilvl w:val="0"/>
                <w:numId w:val="8"/>
              </w:numPr>
            </w:pPr>
            <w:r>
              <w:rPr>
                <w:rFonts w:ascii="Cambria" w:hAnsi="Cambria"/>
                <w:b w:val="false"/>
                <w:sz w:val="24"/>
              </w:rPr>
              <w:t>PNDR 2020 - Submăsura 19.2 – ”Implementarea Strategiilor</w:t>
            </w:r>
          </w:p>
          <w:p>
            <w:r>
              <w:rPr>
                <w:rFonts w:ascii="Cambria" w:hAnsi="Cambria"/>
                <w:b w:val="false"/>
                <w:sz w:val="24"/>
              </w:rPr>
              <w:t>de Dezvoltare Locală”, cu acelasi tip de finantare forfetara pentru afaceri neagricole (similar cu Submăsura 6.2).</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Alte criterii de eligibilitate generale stabilite la nivelul PNS 2023-2027.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Verificarea respectării criteriilor generale de eligibilitate stabilite la nivelul PNS 2023–2027 se face în conformitate cu prevederile deja descrise în secțiunea anterioară „Condiții generale de eligibilitate” din prezentul ghid.</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Cheltuielile efectuate pentru indeplinirea obiectivelor din planul de afaceri respecta limitarile pe categorii de costuri, precizate in ghidul solicitantului.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daca in cadrul Planului de afaceri, pentru obiectivul care vizeaza directionarea a minim 50% din valoarea primei transe catre achizitia de active corporale, sunt detaliate activele corporale propuse a fi achizitionate, precum si valoarea orientativa pe unitate(in EURO). Valoarea insumata a activelor detaliate trebuie sa fie de minim 50% din valoarea primei transe. In timpul implementarii, beneficiarul nu trebuie sa se limiteze la achizitia activelor mentionate in cadrul obiectivului respectiv ci poate suplimenta lista in functie de nevoi. Prin impunerea obligației de a direcționa minimum 50% din valoarea primei tranșe către achiziția de active corporale, rezultă că din această tranșă, cheltuielile cu lucrări de construcții-montaj, active necorporale, capital de lucru, etc., pot reprezenta cumulat cel mult 50%. Această limitare se aplică strict raportat la valoarea primei transe ce va fi incasata, fără a exclude posibilitatea utilizării unor fonduri proprii pentru alte categorii de cheltuieli. Îndeplinirea acestui criteriu se verifică si la depunerea cererii de plată tranșa finala, prin analiza documentelor contabile care atestă realizarea efectivă a cheltuielilor eligibile pentru achizitia de active corporale. Calculul se realizează astfel: Valoarea eligibila a activelor corporale propuse ÷ Valoarea primei tranșe de plata × 100 ≥ 50%. Prima transa de plata reprezinta 90% din valoarea totala a ajutorului public nerambursabil.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11</w:t>
            </w:r>
          </w:p>
        </w:tc>
        <w:tc>
          <w:tcPr>
            <w:vAlign w:val="center"/>
          </w:tcPr>
          <w:p>
            <w:r>
              <w:rPr>
                <w:rFonts w:ascii="Cambria Bold" w:hAnsi="Cambria Bold"/>
                <w:b/>
                <w:color w:val="1B4167"/>
                <w:sz w:val="24"/>
              </w:rPr>
              <w:t>Îndeplinirea condițiilor de eligibilitate comune aplicabile tuturor măsurilor din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Condițiile de mai jos sunt prezentate într-o formă consolidată, fiind deja analizate, integral sau parțial, în secțiunea anterioară a ghidului – Condiții generale de eligibilitate. Reiterarea lor are scopul de a evidenția cerințele comune aplicabile tuturor măsurilor din SDL. În cazul în care, în etapa anterioară, nu a fost posibilă verificarea uneia sau mai multora dintre aceste condiții, acestea vor fi analizate și verificate în cadrul prezentei secțiuni. 11.1 Solicitantul trebuie să se încadreze în categoria beneficiarilor eligibili; formele de organizare juridica eligibile sunt enumerate in sectiunea "beneficiari eligibili". Beneficiarii eligibili trebuie sa se incadreze de asemenea, in cel putin una din urmatoarele categorii:</w:t>
            </w:r>
          </w:p>
          <w:p>
            <w:pPr>
              <w:pStyle w:val="ListParagraph"/>
              <w:numPr>
                <w:ilvl w:val="0"/>
                <w:numId w:val="2"/>
              </w:numPr>
            </w:pPr>
            <w:r>
              <w:rPr>
                <w:rFonts w:ascii="Cambria" w:hAnsi="Cambria"/>
                <w:b w:val="false"/>
                <w:sz w:val="24"/>
              </w:rPr>
              <w:t>Micro-întreprinderi și întreprinderi mici </w:t>
            </w:r>
            <w:r>
              <w:rPr>
                <w:rFonts w:ascii="Cambria Bold" w:hAnsi="Cambria Bold"/>
                <w:b/>
                <w:sz w:val="24"/>
                <w:u w:val="single"/>
              </w:rPr>
              <w:t>existente</w:t>
            </w:r>
            <w:r>
              <w:rPr>
                <w:rFonts w:ascii="Cambria" w:hAnsi="Cambria"/>
                <w:b w:val="false"/>
                <w:sz w:val="24"/>
              </w:rPr>
              <w:t> care își</w:t>
            </w:r>
          </w:p>
          <w:p>
            <w:r>
              <w:rPr>
                <w:rFonts w:ascii="Cambria" w:hAnsi="Cambria"/>
                <w:b w:val="false"/>
                <w:sz w:val="24"/>
              </w:rPr>
              <w:t>propun activități noi neagricole, pe care nu le-au mai efectuat până la data aplicării pentru sprijin ;</w:t>
            </w:r>
          </w:p>
          <w:p>
            <w:pPr>
              <w:pStyle w:val="ListParagraph"/>
              <w:numPr>
                <w:ilvl w:val="0"/>
                <w:numId w:val="9"/>
              </w:numPr>
            </w:pPr>
            <w:r>
              <w:rPr>
                <w:rFonts w:ascii="Cambria" w:hAnsi="Cambria"/>
                <w:b w:val="false"/>
                <w:sz w:val="24"/>
              </w:rPr>
              <w:t>Micro-întreprinderi și întreprinderi mici</w:t>
            </w:r>
            <w:r>
              <w:rPr>
                <w:rFonts w:ascii="Cambria Bold" w:hAnsi="Cambria Bold"/>
                <w:b/>
                <w:sz w:val="24"/>
                <w:u w:val="single"/>
              </w:rPr>
              <w:t>noi</w:t>
            </w:r>
            <w:r>
              <w:rPr>
                <w:rFonts w:ascii="Cambria" w:hAnsi="Cambria"/>
                <w:b w:val="false"/>
                <w:sz w:val="24"/>
              </w:rPr>
              <w:t>, înființate în</w:t>
            </w:r>
          </w:p>
          <w:p>
            <w:r>
              <w:rPr>
                <w:rFonts w:ascii="Cambria" w:hAnsi="Cambria"/>
                <w:b w:val="false"/>
                <w:sz w:val="24"/>
              </w:rPr>
              <w:t>anul depunerii Cererii de Finanțare sau cu o vechime de maximum 3 ani fiscali care nu au desfășurat activități până în momentul depunerii acesteia (start-ups);</w:t>
            </w:r>
          </w:p>
          <w:p>
            <w:pPr>
              <w:pStyle w:val="ListParagraph"/>
              <w:numPr>
                <w:ilvl w:val="0"/>
                <w:numId w:val="10"/>
              </w:numPr>
            </w:pPr>
            <w:r>
              <w:rPr>
                <w:rFonts w:ascii="Cambria" w:hAnsi="Cambria"/>
                <w:b w:val="false"/>
                <w:sz w:val="24"/>
              </w:rPr>
              <w:t>Fermieri sau membrii unei gospodării agricole, care îsi</w:t>
            </w:r>
          </w:p>
          <w:p>
            <w:r>
              <w:rPr>
                <w:rFonts w:ascii="Cambria" w:hAnsi="Cambria"/>
                <w:b w:val="false"/>
                <w:sz w:val="24"/>
              </w:rPr>
              <w:t>diversifică activitatea prin înființarea unei activități noi neagricole în spațiul rural, pentru prima dată, (autorizaţi cu statut minim de PFA). 11.2 Solicitantul nu trebuie să fie în insolvență sau incapacitate de plată; 11.3 Investiția trebuie să fie în corelare cu orice strategie de dezvoltare naţională / regională / județeană / locală aprobată, corespunzătoare domeniului de investiţii; 11.4 Solicitantul trebuie sa demonstreze necesitatea realizarii investitiei; 11.5 Investiția să se realizeze în teritoriul acoperit de GAL Podu Inalt Vaslui; 11.6 Solicitantul trebuie să demonstreze asigurarea cofinanțării investiției in etapa de contractare (daca este cazul); 11.7 Investiția va respecta prevederile legislației naționale în vigoare aplicabilă proiectului.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Piata tinta si potentialul de vanzari;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1.1</w:t>
            </w:r>
          </w:p>
        </w:tc>
        <w:tc>
          <w:tcPr>
            <w:shd w:val="clear" w:color="auto" w:fill="F8ECD2"/>
            <w:vAlign w:val="center"/>
          </w:tcPr>
          <w:p>
            <w:r>
              <w:rPr>
                <w:rFonts w:ascii="Cambria" w:hAnsi="Cambria"/>
                <w:b w:val="false"/>
                <w:color w:val="58400C"/>
                <w:sz w:val="24"/>
              </w:rPr>
              <w:t>Venituri din activitatea finanţată în procent de peste 35% din valoarea primei tranșe de plată.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Se verifica daca in Planul de afaceri, tabelul 1 - Obiective specifice, exista un obiectiv sau o acțiune care vizeaza comercializarea produselor proprii / prestarea serviciilor în procent de peste 35% din valoarea primei tranșe de plată. Se verifica daca a fost completat Tabelul 4 - Situație estimativă a vanzărilor (incasari), din Planul de afaceri si daca valoarea veniturilor estimate intr-o perioada de maxim 24 luni, este mai mare sau egala decat procentul asumat in cadrul acestui criteriu. Se analizează modul de calcul și justificările realiste privind sursele de venit, capacitatea de producție/ servicii și prețurile practicate. Etapa de verificare la cererea de plată finală: se analizează documentele justificative privind veniturile efectiv realizate din activitatea finanțată. Se compară valoarea totală a veniturilor obținute cu valoarea primei tranșe de plată, astfel încât ponderea veniturilor (incasarilor) să fie &gt;35%. Vor fi luate in considerare doar veniturile realizate din vanzarea produselor/ prestarea serviciilor aferente codurilor CAEN finantate prin proiect.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1.2</w:t>
            </w:r>
          </w:p>
        </w:tc>
        <w:tc>
          <w:tcPr>
            <w:shd w:val="clear" w:color="auto" w:fill="F8ECD2"/>
            <w:vAlign w:val="center"/>
          </w:tcPr>
          <w:p>
            <w:r>
              <w:rPr>
                <w:rFonts w:ascii="Cambria" w:hAnsi="Cambria"/>
                <w:b w:val="false"/>
                <w:color w:val="58400C"/>
                <w:sz w:val="24"/>
              </w:rPr>
              <w:t>Venituri din activitatea finanţată în procent de peste 40% din valoarea primei tranșe de plată.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Se verifica daca in Planul de afaceri, tabelul 1 - Obiective specifice, exista un obiectiv sau o acțiune care vizeaza comercializarea produselor proprii / prestarea serviciilor în procent de peste 40% din valoarea primei tranșe de plată. Se verifica daca a fost completat Tabelul 4 - Situație estimativă a vanzărilor (incasari), din Planul de afaceri si daca valoarea veniturilor estimate intr-o perioada de maxim 24 luni, este mai mare sau egala decat procentul asumat in cadrul acestui criteriu. Se analizează modul de calcul și justificările realiste privind sursele de venit, capacitatea de producție/ servicii și prețurile practicate. Etapa de verificare </w:t>
            </w:r>
            <w:r>
              <w:rPr>
                <w:rFonts w:ascii="Cambria Bold" w:hAnsi="Cambria Bold"/>
                <w:b/>
                <w:sz w:val="24"/>
              </w:rPr>
              <w:t>la cererea de plată finală</w:t>
            </w:r>
            <w:r>
              <w:rPr>
                <w:rFonts w:ascii="Cambria" w:hAnsi="Cambria"/>
                <w:b w:val="false"/>
                <w:sz w:val="24"/>
              </w:rPr>
              <w:t>: se analizează documentele justificative privind veniturile efectiv realizate din activitatea finanțată. Se compară valoarea totală a veniturilor obținute cu valoarea primei tranșe de plată, astfel încât ponderea veniturilor (incasarilor) să fie &gt;40%.       Vor fi luate in considerare doar veniturile realizate din vanzarea produselor/ prestarea serviciilor aferente codurilor CAEN finantate prin proiect.       In cadrul acestui principiu de selectie, punctajele de la criteriile 1.1 si 1.2 nu se cumuleaza.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Diversificarea activității agricole a fermierilor/ membrilor gospodăriei agricole către activități neagricole;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2.1</w:t>
            </w:r>
          </w:p>
        </w:tc>
        <w:tc>
          <w:tcPr>
            <w:shd w:val="clear" w:color="auto" w:fill="F8ECD2"/>
            <w:vAlign w:val="center"/>
          </w:tcPr>
          <w:p>
            <w:r>
              <w:rPr>
                <w:rFonts w:ascii="Cambria" w:hAnsi="Cambria"/>
                <w:b w:val="false"/>
                <w:color w:val="58400C"/>
                <w:sz w:val="24"/>
              </w:rPr>
              <w:t>Reprezentantul legal al intreprinderii aplicante are calitatea de fermier sau de membru al unei gospodarii agricole, la momentul depunerii Cererii de finantare.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Verificarea acestui criteriu analizeaza reprezentantul legal al intreprinderii aplicante. Calitatea de fermier a reprezentantului legal se verifica in documentul emis de APIA / ANSVSA / Primarie (extras din registrul agricol / adeverinta). Calitatea de membru al unei gospodarii agricole a reprezentantului legal se verifica in documentul (extras din registrul agricol/adeverinta) emis de Primaria de pe raza comunei unde este domiciliul reprezentantului legal. Din Registrul Agricol/adeverinta emis de primaria comunei, trebuie să rezulte clar tipul de activitate desfășurată – creșterea animalelor (sector zootehnic) sau cultivarea plantelor (sector vegetal). Documente verificate la momentul depunerii Cererii de finantare: document APIA/ Registrul ANSVSA/ Registrul Agricol (adeverinta de la primarie) si cartea de identitate a reprezentantului legal.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2.2</w:t>
            </w:r>
          </w:p>
        </w:tc>
        <w:tc>
          <w:tcPr>
            <w:shd w:val="clear" w:color="auto" w:fill="F8ECD2"/>
            <w:vAlign w:val="center"/>
          </w:tcPr>
          <w:p>
            <w:r>
              <w:rPr>
                <w:rFonts w:ascii="Cambria" w:hAnsi="Cambria"/>
                <w:b w:val="false"/>
                <w:color w:val="58400C"/>
                <w:sz w:val="24"/>
              </w:rPr>
              <w:t>Întreprinderea aplicanta (PFA, II, IF, SRL, etc.) a activat în sectorul agroalimentar minimum 12 luni până la data depunerii Cererii de finanțare.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Verificarea acestui criteriu analizeaza intreprinderea aplicanta. Pentru sectorul agricol: se verifică, prin documente emise de APIA (certificat privind inscrierea in Registrul Unic de Identificare) si/sau ANSVSA (adeverinta medic veterinar), existența unei activități agricole desfășurate pe o durată de minimum 12 luni consecutive în cadrul ultimelor 24 de luni anterioare depunerii Cererii de Finanțare. Pentru sectorul agroalimentar: se verifica existenta documentelor contabile din care sa reiasa ca intreprinderea a desfasurat activitate conform unui cod CAEN autorizat corespunzător activității de procesare agroalimentară in unul din ultimii doi ani fiscali incheiati. In cadrul acestui principiu de selectie, punctajele de la criteriile 2.1 si 2.2 nu se cumuleaza.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 sectorială cu scopul promovării sectoarelor deficitare dar cu potențial;</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3.1</w:t>
            </w:r>
          </w:p>
        </w:tc>
        <w:tc>
          <w:tcPr>
            <w:shd w:val="clear" w:color="auto" w:fill="F8ECD2"/>
            <w:vAlign w:val="center"/>
          </w:tcPr>
          <w:p>
            <w:r>
              <w:rPr>
                <w:rFonts w:ascii="Cambria" w:hAnsi="Cambria"/>
                <w:b w:val="false"/>
                <w:color w:val="58400C"/>
                <w:sz w:val="24"/>
              </w:rPr>
              <w:t>Proiectul vizeaza o activitate pentru care se acordă punctaj intermediar, conform Anexei nr. 3 la Ghidul solicitantului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In Cererea de finantare se verifica daca este completat campul "Codul CAEN al activităţii/activităţilor finanţate prin proiect" si daca acestea se regasesc in Anexa nr. 3 la Ghidul solicitantului. Pentru fiecare cod CAEN înscris, se identifică valoarea corespunzătoare din coloana nr. 4 din Anexă, care indică nivelul de punctaj acordat. În situația în care solicitantul a înscris un singur cod CAEN in sectiunea "Codul CAEN al activităţii/ activităţilor finanţate prin proiect" din CF, se va acorda punctajul corespunzător valorii din coloana nr. 4. Se acorda punctaj dupa cum urmeaza: </w:t>
            </w:r>
          </w:p>
          <w:p>
            <w:pPr>
              <w:pStyle w:val="ListParagraph"/>
              <w:numPr>
                <w:ilvl w:val="0"/>
                <w:numId w:val="2"/>
              </w:numPr>
            </w:pPr>
            <w:r>
              <w:rPr>
                <w:rFonts w:ascii="Cambria" w:hAnsi="Cambria"/>
                <w:b w:val="false"/>
                <w:sz w:val="24"/>
              </w:rPr>
              <w:t>30 puncte – dacă pentru activitatea vizata se acordă punctaj maxim;</w:t>
            </w:r>
          </w:p>
          <w:p>
            <w:pPr>
              <w:pStyle w:val="ListParagraph"/>
              <w:numPr>
                <w:ilvl w:val="0"/>
                <w:numId w:val="2"/>
              </w:numPr>
            </w:pPr>
            <w:r>
              <w:rPr>
                <w:rFonts w:ascii="Cambria" w:hAnsi="Cambria"/>
                <w:b w:val="false"/>
                <w:sz w:val="24"/>
              </w:rPr>
              <w:t>15 puncte – dacă pentru activitatea vizata se acordă punctaj intermediar;</w:t>
            </w:r>
          </w:p>
          <w:p>
            <w:pPr>
              <w:pStyle w:val="ListParagraph"/>
              <w:numPr>
                <w:ilvl w:val="0"/>
                <w:numId w:val="2"/>
              </w:numPr>
            </w:pPr>
            <w:r>
              <w:rPr>
                <w:rFonts w:ascii="Cambria" w:hAnsi="Cambria"/>
                <w:b w:val="false"/>
                <w:sz w:val="24"/>
              </w:rPr>
              <w:t>0 puncte – dacă pentru activitatea vizata nu se acordă punctaj.</w:t>
            </w:r>
          </w:p>
          <w:p>
            <w:r>
              <w:rPr>
                <w:rFonts w:ascii="Cambria" w:hAnsi="Cambria"/>
                <w:b w:val="false"/>
                <w:sz w:val="24"/>
              </w:rPr>
              <w:t>In cadrul acestui criteriu vor fi punctate proiectele care vizeaza un singur cod CAEN cu punctaj intermediar (15 puncte) sau mai multe coduri CAEN, fiecare cu punctaj mai mare de 15 puncte, dintre care cel putin unul are punctaj de15 puncte. În situația în care solicitantul a înscris mai multe coduri CAEN in sectiunea "Codul CAEN al activităţii/ activităţilor finanţate prin proiect" din CF, punctajul acordat va fi cel mai mic dintre punctajele asociate codurilor respective.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3.2</w:t>
            </w:r>
          </w:p>
        </w:tc>
        <w:tc>
          <w:tcPr>
            <w:shd w:val="clear" w:color="auto" w:fill="F8ECD2"/>
            <w:vAlign w:val="center"/>
          </w:tcPr>
          <w:p>
            <w:r>
              <w:rPr>
                <w:rFonts w:ascii="Cambria" w:hAnsi="Cambria"/>
                <w:b w:val="false"/>
                <w:color w:val="58400C"/>
                <w:sz w:val="24"/>
              </w:rPr>
              <w:t>Proiectul vizeaza o activitate pentru care se acordă punctaj maxim, conform Anexei nr. 3 la Ghidul solicitantului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In Cererea de finantare se verifica daca este completat campul "Codul CAEN al activităţii/activităţilor finanţate prin proiect" si daca acestea se regasesc in Anexa nr. 3 la Ghidul solicitantului. Pentru fiecare cod CAEN înscris, se identifică valoarea corespunzătoare din coloana nr. 4 din Anexă, care indică nivelul de punctaj acordat. În situația în care solicitantul a înscris un singur cod CAEN in sectiunea "Codul CAEN al activităţii/ activităţilor finanţate prin proiect" din CF, se va acorda punctajul corespunzător valorii din coloana nr. 4. Se acorda punctaj conform coloanei nr. 4 din Anexa nr. 3 la Ghid, dupa cum urmeaza: </w:t>
            </w:r>
          </w:p>
          <w:p>
            <w:pPr>
              <w:pStyle w:val="ListParagraph"/>
              <w:numPr>
                <w:ilvl w:val="0"/>
                <w:numId w:val="2"/>
              </w:numPr>
            </w:pPr>
            <w:r>
              <w:rPr>
                <w:rFonts w:ascii="Cambria" w:hAnsi="Cambria"/>
                <w:b w:val="false"/>
                <w:sz w:val="24"/>
              </w:rPr>
              <w:t>30 puncte – dacă pentru activitatea vizata se acordă punctaj maxim;</w:t>
            </w:r>
          </w:p>
          <w:p>
            <w:pPr>
              <w:pStyle w:val="ListParagraph"/>
              <w:numPr>
                <w:ilvl w:val="0"/>
                <w:numId w:val="2"/>
              </w:numPr>
            </w:pPr>
            <w:r>
              <w:rPr>
                <w:rFonts w:ascii="Cambria" w:hAnsi="Cambria"/>
                <w:b w:val="false"/>
                <w:sz w:val="24"/>
              </w:rPr>
              <w:t>15 puncte – dacă pentru activitatea vizata se acordă punctaj intermediar;</w:t>
            </w:r>
          </w:p>
          <w:p>
            <w:pPr>
              <w:pStyle w:val="ListParagraph"/>
              <w:numPr>
                <w:ilvl w:val="0"/>
                <w:numId w:val="2"/>
              </w:numPr>
            </w:pPr>
            <w:r>
              <w:rPr>
                <w:rFonts w:ascii="Cambria" w:hAnsi="Cambria"/>
                <w:b w:val="false"/>
                <w:sz w:val="24"/>
              </w:rPr>
              <w:t>0 puncte – dacă pentru activitatea vizata nu se acordă punctaj;.</w:t>
            </w:r>
          </w:p>
          <w:p>
            <w:r>
              <w:rPr>
                <w:rFonts w:ascii="Cambria" w:hAnsi="Cambria"/>
                <w:b w:val="false"/>
                <w:sz w:val="24"/>
              </w:rPr>
              <w:t>În situația în care solicitantul a înscris mai multe coduri CAEN in sectiunea "Codul CAEN al activităţii/ activităţilor finanţate prin proiect" din CF, punctajul acordat va fi cel mai mic dintre punctajele asociate codurilor respective. In cadrul acestui criteriu vor fi punctate proiectele care vizeaza un singur cod CAEN cu punctaj maxim sau mai multe coduri CAEN, fiecare cu punctaj maxim. In cadrul acestui principiu de selectie, punctajele de la criteriile 3.1 si 3.2 nu se cumuleaza.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Impactul asupra mediului;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4.1</w:t>
            </w:r>
          </w:p>
        </w:tc>
        <w:tc>
          <w:tcPr>
            <w:shd w:val="clear" w:color="auto" w:fill="F8ECD2"/>
            <w:vAlign w:val="center"/>
          </w:tcPr>
          <w:p>
            <w:r>
              <w:rPr>
                <w:rFonts w:ascii="Cambria" w:hAnsi="Cambria"/>
                <w:b w:val="false"/>
                <w:color w:val="58400C"/>
                <w:sz w:val="24"/>
              </w:rPr>
              <w:t>Proiectul propune cel putin un obiectiv specific care vizeaza protectia mediului sau masuri de atenuare a schimbarilor climatice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In cadrul Tabelului 1 - Obiective specifice, din Planul de afaceri, prin verificarea existenței unui obiectiv sau a unei acțiuni care vizează în mod explicit protecția mediului și/sau măsuri de atenuare a schimbărilor climatice. Se consideră îndeplinit criteriul, dacă este formulat cel puțin un obiectiv specific ori este detaliată cel puțin o acțiune care contribuie clar la reducerea impactului asupra mediului, eficiență energetică, utilizarea resurselor regenerabile, reducerea emisiilor de carbon, gestionarea sustenabilă a deșeurilor sau alte măsuri relevante în domeniul protecției mediului și combaterii schimbărilor climatice.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Îndeplinit</w:t>
            </w:r>
            <w:r>
              <w:rPr>
                <w:rFonts w:ascii="Cambria Bold" w:hAnsi="Cambria Bold"/>
                <w:b/>
                <w:color w:val="FFFFFF"/>
                <w:sz w:val="24"/>
              </w:rPr>
              <w:br/>
            </w:r>
            <w:r>
              <w:rPr>
                <w:rFonts w:ascii="Cambria Bold" w:hAnsi="Cambria Bold"/>
                <w:b/>
                <w:color w:val="FFFFFF"/>
                <w:sz w:val="24"/>
              </w:rPr>
              <w:t>DA/NU</w:t>
            </w:r>
          </w:p>
        </w:tc>
        <w:tc>
          <w:tcPr>
            <w:tcW w:w="750" w:type="pct"/>
            <w:shd w:val="clear" w:color="auto" w:fill="015840"/>
            <w:vAlign w:val="center"/>
          </w:tcPr>
          <w:p>
            <w:pPr>
              <w:keepNext/>
              <w:jc w:val="center"/>
            </w:pPr>
            <w:r>
              <w:rPr>
                <w:rFonts w:ascii="Cambria Bold" w:hAnsi="Cambria Bold"/>
                <w:b/>
                <w:color w:val="FFFFFF"/>
                <w:sz w:val="24"/>
              </w:rPr>
              <w:t>Valoare</w:t>
            </w:r>
            <w:r>
              <w:rPr>
                <w:rFonts w:ascii="Cambria Bold" w:hAnsi="Cambria Bold"/>
                <w:b/>
                <w:color w:val="FFFFFF"/>
                <w:sz w:val="24"/>
              </w:rPr>
              <w:br/>
            </w:r>
            <w:r>
              <w:rPr>
                <w:rFonts w:ascii="Cambria Bold" w:hAnsi="Cambria Bold"/>
                <w:b/>
                <w:color w:val="FFFFFF"/>
                <w:sz w:val="24"/>
              </w:rPr>
              <w:t>(dacă este cazul)</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îndeplinirii</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1 </w:t>
            </w:r>
          </w:p>
        </w:tc>
        <w:tc>
          <w:tcPr>
            <w:shd w:val="clear" w:color="auto" w:fill="F8ECD2"/>
            <w:vAlign w:val="center"/>
          </w:tcPr>
          <w:p>
            <w:r>
              <w:rPr>
                <w:rFonts w:ascii="Cambria" w:hAnsi="Cambria"/>
                <w:b w:val="false"/>
                <w:color w:val="58400C"/>
                <w:sz w:val="24"/>
              </w:rPr>
              <w:t>Solicitanți care nu au beneficiat de finanțare din PNDR 2014-2020 (inclusiv perioada de tranziție) si nici din PNS 2023-2027.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Verificarea se realizează pe baza declarației pe propria răspundere (Anexa nr. 5 la Ghid) semnata de reprezentantul legal, din care trebuie să reiasă că solicitantul nu a beneficiat de finanțare din PNDR 2014–2020 (inclusiv perioada de tranziție) și nici din PNS 2023–2027. Au prioritate solicitantii care nu au beneficiat de nici o finanțare din programele menționate.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2 </w:t>
            </w:r>
          </w:p>
        </w:tc>
        <w:tc>
          <w:tcPr>
            <w:shd w:val="clear" w:color="auto" w:fill="F8ECD2"/>
            <w:vAlign w:val="center"/>
          </w:tcPr>
          <w:p>
            <w:r>
              <w:rPr>
                <w:rFonts w:ascii="Cambria" w:hAnsi="Cambria"/>
                <w:b w:val="false"/>
                <w:color w:val="58400C"/>
                <w:sz w:val="24"/>
              </w:rPr>
              <w:t>Proiecte care au primit punctaj la Criteriul de selectie 3.2.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Au prioritate proiectele care au primit punctaj la CS 3.2. Se verifică dacă proiectul a primit punctaj în cadrul Criteriului de selectie 3.2., conform grilei de evaluare aplicate. Criteriul se consideră îndeplinit, dacă, în fișa de evaluare, este acordat un punctaj de 30 puncte la Criteriul de selectie 3.2.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3 </w:t>
            </w:r>
          </w:p>
        </w:tc>
        <w:tc>
          <w:tcPr>
            <w:shd w:val="clear" w:color="auto" w:fill="F8ECD2"/>
            <w:vAlign w:val="center"/>
          </w:tcPr>
          <w:p>
            <w:r>
              <w:rPr>
                <w:rFonts w:ascii="Cambria" w:hAnsi="Cambria"/>
                <w:b w:val="false"/>
                <w:color w:val="58400C"/>
                <w:sz w:val="24"/>
              </w:rPr>
              <w:t>Proiecte depuse de intreprinderi care au avut activitate in anul fiscal anterior depunerii CF.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existența activității economice desfășurate de către solicitant in anul fiscal anterior depunerii CF., pe baza documentelor contabile (situatii financiare/declaratie unica sau alte documente fiscale) care reflecta desfasurarea activitatii. Criteriul se consideră îndeplinit, daca solicitantul a avut activitate în anul fiscal anterior depunerii CF.: </w:t>
            </w:r>
          </w:p>
          <w:p>
            <w:pPr>
              <w:pStyle w:val="ListParagraph"/>
              <w:numPr>
                <w:ilvl w:val="0"/>
                <w:numId w:val="2"/>
              </w:numPr>
            </w:pPr>
            <w:r>
              <w:rPr>
                <w:rFonts w:ascii="Cambria" w:hAnsi="Cambria"/>
                <w:b w:val="false"/>
                <w:sz w:val="24"/>
              </w:rPr>
              <w:t>este raportată cifră de afaceri/venituri cu valoarea mai mare de 50.000 lei sau</w:t>
            </w:r>
          </w:p>
          <w:p>
            <w:pPr>
              <w:pStyle w:val="ListParagraph"/>
              <w:numPr>
                <w:ilvl w:val="0"/>
                <w:numId w:val="2"/>
              </w:numPr>
            </w:pPr>
            <w:r>
              <w:rPr>
                <w:rFonts w:ascii="Cambria" w:hAnsi="Cambria"/>
                <w:b w:val="false"/>
                <w:sz w:val="24"/>
              </w:rPr>
              <w:t>sunt înregistrate cheltuieli de exploatare cu valoarea mai mare de</w:t>
            </w:r>
          </w:p>
          <w:p>
            <w:r>
              <w:rPr>
                <w:rFonts w:ascii="Cambria" w:hAnsi="Cambria"/>
                <w:b w:val="false"/>
                <w:sz w:val="24"/>
              </w:rPr>
              <w:t>50.000 lei. Au prioritate solicitantii care au avut venituri/cheltuieli de cel putin 50.000 lei in anul fiscal anterior depunerii proiectului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4 </w:t>
            </w:r>
          </w:p>
        </w:tc>
        <w:tc>
          <w:tcPr>
            <w:shd w:val="clear" w:color="auto" w:fill="F8ECD2"/>
            <w:vAlign w:val="center"/>
          </w:tcPr>
          <w:p>
            <w:r>
              <w:rPr>
                <w:rFonts w:ascii="Cambria" w:hAnsi="Cambria"/>
                <w:b w:val="false"/>
                <w:color w:val="58400C"/>
                <w:sz w:val="24"/>
              </w:rPr>
              <w:t>Gradul de vulnerabilitate socioeconomică a UAT. Ponderea șomerilor înregistrați in anul 2024, în totalul resurselor de muncă din UAT-ul în care se implementează proiectul.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Au prioritate proiectele care sunt implementate (locul amplasarii investitiei) în unități administrativ-teritoriale (comune) în care ponderea șomerilor înregistrați în totalul resurselor de muncă este mai mare, conform datelor indicatorului „Ponderea șomerilor în resursele de muncă” anul 2024, publicate la adresa http://statistici.insse.ro/.  Locul amplasarii investitiei este reprezentat de comuna unde este amplasat terenul și/sau clădirea aferente obiectivelor prevăzute în Planul de afaceri. In cazul in care exista mai multe locatii pentru amplasarea obiectivelor planului de afaceri, solicitantul va indica locul unde vor fi amplasate activele corporale majoritare dpdv valoric. Verificarea se va realiza conform datelor existente in Anexa 7 la Ghid, date preluate de pe http://statistici.insse.ro/.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12871ded89da496a" /><Relationship Type="http://schemas.openxmlformats.org/officeDocument/2006/relationships/numbering" Target="/word/numbering.xml" Id="Rcf40e7e5d7e14571" /></Relationships>
</file>