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36d9d1d1b26493f"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113</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Podu Inalt Vaslui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Sprijin pentru servicii sociale si medicale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trebuie sa faca parte din categoria beneficiarilor eligibili;</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verifica documentele care atesta incadrarea in categoria beneficiarilor  eligibili.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trebuie sa faca dovadaproprietatii/ administrariiterenului/ bunului pe care serealizeaza investitia;</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verifica Studiul de Fezabilitate/Memoriu justificativ/Cererea de finantare, dupa caz.</w:t>
            </w:r>
          </w:p>
          <w:p>
            <w:pPr>
              <w:pStyle w:val="ListParagraph"/>
              <w:numPr>
                <w:ilvl w:val="0"/>
                <w:numId w:val="2"/>
              </w:numPr>
            </w:pPr>
            <w:r>
              <w:rPr>
                <w:rFonts w:ascii="Cambria" w:hAnsi="Cambria"/>
                <w:b w:val="false"/>
                <w:sz w:val="24"/>
              </w:rPr>
              <w:t>Inventarul bunurilor ce apartin domeniului public al comunei /comunelor, intcomit conform legislatiei in vigoare privind proprietatea publica si regimul juridic al acesteia, atestat prin Hotarare a Guvernului si publicat in Monitorul Oficial al Romaniei</w:t>
            </w:r>
          </w:p>
          <w:p>
            <w:pPr>
              <w:pStyle w:val="ListParagraph"/>
              <w:numPr>
                <w:ilvl w:val="0"/>
                <w:numId w:val="3"/>
              </w:numPr>
            </w:pPr>
            <w:r>
              <w:rPr>
                <w:rFonts w:ascii="Cambria" w:hAnsi="Cambria"/>
                <w:b w:val="false"/>
                <w:sz w:val="24"/>
              </w:rPr>
              <w:t>Hotararea Consiliului Local privind aprobarea modificarilor si/sau completarilor la inventar in sensul includerii in domeniul public a altor bunuri (supusa controlului de legalitate al Prefectului, in conditiile legii)</w:t>
            </w:r>
          </w:p>
          <w:p>
            <w:pPr>
              <w:pStyle w:val="ListParagraph"/>
              <w:numPr>
                <w:ilvl w:val="0"/>
                <w:numId w:val="4"/>
              </w:numPr>
            </w:pPr>
            <w:r>
              <w:rPr>
                <w:rFonts w:ascii="Cambria" w:hAnsi="Cambria"/>
                <w:b w:val="false"/>
                <w:sz w:val="24"/>
              </w:rPr>
              <w:t>Documente doveditoare de catre ONG-uri /Unitati de cult/etc privind dreptul de proprietate/administrare pe o perioada de 10 ani, asupra bunurilor imobile la care se vor efectua lucrari/dotari, conform cererii de finantare;</w:t>
            </w:r>
          </w:p>
          <w:p>
            <w:pPr>
              <w:pStyle w:val="ListParagraph"/>
              <w:numPr>
                <w:ilvl w:val="0"/>
                <w:numId w:val="5"/>
              </w:numPr>
            </w:pPr>
            <w:r>
              <w:rPr>
                <w:rFonts w:ascii="Cambria" w:hAnsi="Cambria"/>
                <w:b w:val="false"/>
                <w:sz w:val="24"/>
              </w:rPr>
              <w:t>Documente doveditoare a dreptului de proprietate/administrare pe o perioada de minimum 10 ani asupra bunurilor imobile care fac obiectul realizarii invetsitiei propuse (pentru solicitanti cu forme de organizare care nu au fost mentionate).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  </w:t>
            </w:r>
          </w:p>
        </w:tc>
        <w:tc>
          <w:tcPr>
            <w:vAlign w:val="center"/>
          </w:tcPr>
          <w:p>
            <w:r>
              <w:rPr>
                <w:rFonts w:ascii="Cambria Bold" w:hAnsi="Cambria Bold"/>
                <w:b/>
                <w:color w:val="1B4167"/>
                <w:sz w:val="24"/>
              </w:rPr>
              <w:t>Solicitantul demonstreaza necesitatea realizarii proiectului.</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Hotărârea Consiliului Local pentru implementarea proiectului, cu</w:t>
            </w:r>
          </w:p>
          <w:p>
            <w:pPr>
              <w:spacing w:line="360" w:lineRule="auto"/>
              <w:ind w:left="0" w:right="0" w:firstLine="493"/>
            </w:pPr>
            <w:r>
              <w:rPr>
                <w:rFonts w:ascii="Cambria" w:hAnsi="Cambria"/>
                <w:b w:val="false"/>
                <w:sz w:val="24"/>
              </w:rPr>
              <w:t>referire la următoarele puncte obligatorii (în cazul solicitanţilor publici):</w:t>
            </w:r>
          </w:p>
          <w:p>
            <w:pPr>
              <w:spacing w:line="360" w:lineRule="auto"/>
              <w:ind w:left="0" w:right="0" w:firstLine="493"/>
            </w:pPr>
            <w:r>
              <w:rPr>
                <w:rFonts w:ascii="Cambria" w:hAnsi="Cambria"/>
                <w:b w:val="false"/>
                <w:sz w:val="24"/>
              </w:rPr>
              <w:t>• necesitatea şi oportunitatea investiţiei;</w:t>
            </w:r>
          </w:p>
          <w:p>
            <w:pPr>
              <w:spacing w:line="360" w:lineRule="auto"/>
              <w:ind w:left="0" w:right="0" w:firstLine="493"/>
            </w:pPr>
            <w:r>
              <w:rPr>
                <w:rFonts w:ascii="Cambria" w:hAnsi="Cambria"/>
                <w:b w:val="false"/>
                <w:sz w:val="24"/>
              </w:rPr>
              <w:t>• lucrările sunt prevăzute în bugetul/ bugetele local/e pentru perioada de realizare a investiţiei;</w:t>
            </w:r>
          </w:p>
          <w:p>
            <w:pPr>
              <w:spacing w:line="360" w:lineRule="auto"/>
              <w:ind w:left="0" w:right="0" w:firstLine="493"/>
            </w:pPr>
            <w:r>
              <w:rPr>
                <w:rFonts w:ascii="Cambria" w:hAnsi="Cambria"/>
                <w:b w:val="false"/>
                <w:sz w:val="24"/>
              </w:rPr>
              <w:t>• angajamentul de a suporta cheltuielile de întreţinere şi / sau reparare a investiţiei pe o perioadă de minimum 5 ani de la data efectuării ultimei plăți;</w:t>
            </w:r>
          </w:p>
          <w:p>
            <w:pPr>
              <w:spacing w:line="360" w:lineRule="auto"/>
              <w:ind w:left="0" w:right="0" w:firstLine="493"/>
            </w:pPr>
            <w:r>
              <w:rPr>
                <w:rFonts w:ascii="Cambria" w:hAnsi="Cambria"/>
                <w:b w:val="false"/>
                <w:sz w:val="24"/>
              </w:rPr>
              <w:t>• caracteristici tehnice (lungimi, arii, volume, capacităţi etc.);</w:t>
            </w:r>
          </w:p>
          <w:p>
            <w:pPr>
              <w:spacing w:line="360" w:lineRule="auto"/>
              <w:ind w:left="0" w:right="0" w:firstLine="493"/>
            </w:pPr>
            <w:r>
              <w:rPr>
                <w:rFonts w:ascii="Cambria" w:hAnsi="Cambria"/>
                <w:b w:val="false"/>
                <w:sz w:val="24"/>
              </w:rPr>
              <w:t>• nominalizarea reprezentantului legal al comunei pentru relaţia cu AFIR în derularea proiectului;</w:t>
            </w:r>
          </w:p>
          <w:p>
            <w:pPr>
              <w:spacing w:line="360" w:lineRule="auto"/>
              <w:ind w:left="0" w:right="0" w:firstLine="493"/>
            </w:pPr>
            <w:r>
              <w:rPr>
                <w:rFonts w:ascii="Cambria" w:hAnsi="Cambria"/>
                <w:b w:val="false"/>
                <w:sz w:val="24"/>
              </w:rPr>
              <w:t>• angajamentul că proiectul nu va fi generator de venit</w:t>
            </w:r>
          </w:p>
          <w:p>
            <w:pPr>
              <w:spacing w:line="360" w:lineRule="auto"/>
              <w:ind w:left="0" w:right="0" w:firstLine="493"/>
            </w:pPr>
            <w:r>
              <w:rPr>
                <w:rFonts w:ascii="Cambria" w:hAnsi="Cambria"/>
                <w:b w:val="false"/>
                <w:sz w:val="24"/>
              </w:rPr>
              <w:t>sau</w:t>
            </w:r>
          </w:p>
          <w:p>
            <w:pPr>
              <w:pStyle w:val="ListParagraph"/>
              <w:numPr>
                <w:ilvl w:val="0"/>
                <w:numId w:val="2"/>
              </w:numPr>
            </w:pPr>
            <w:r>
              <w:rPr>
                <w:rFonts w:ascii="Cambria" w:hAnsi="Cambria"/>
                <w:b w:val="false"/>
                <w:sz w:val="24"/>
              </w:rPr>
              <w:t>Hotărârea Adunării Generale pentru implementarea proiectului specific fiecărei categorii de solicitanți cu referire la însuşirea / aprobarea de către ONG, Unitate de cult, Persoană fizică autorizată / Societate Comercială a următoarelor (condiții obligatorii):</w:t>
            </w:r>
          </w:p>
          <w:p>
            <w:pPr>
              <w:spacing w:line="360" w:lineRule="auto"/>
              <w:ind w:left="0" w:right="0" w:firstLine="493"/>
            </w:pPr>
            <w:r>
              <w:rPr>
                <w:rFonts w:ascii="Cambria" w:hAnsi="Cambria"/>
                <w:b w:val="false"/>
                <w:sz w:val="24"/>
              </w:rPr>
              <w:t>• necesitatea şi oportunitatea investiţiei;</w:t>
            </w:r>
          </w:p>
          <w:p>
            <w:pPr>
              <w:spacing w:line="360" w:lineRule="auto"/>
              <w:ind w:left="0" w:right="0" w:firstLine="493"/>
            </w:pPr>
            <w:r>
              <w:rPr>
                <w:rFonts w:ascii="Cambria" w:hAnsi="Cambria"/>
                <w:b w:val="false"/>
                <w:sz w:val="24"/>
              </w:rPr>
              <w:t>• lucrările sunt prevăzute în bugetul solicitantului pentru perioada de realizare a investiţiei;</w:t>
            </w:r>
          </w:p>
          <w:p>
            <w:pPr>
              <w:spacing w:line="360" w:lineRule="auto"/>
              <w:ind w:left="0" w:right="0" w:firstLine="493"/>
            </w:pPr>
            <w:r>
              <w:rPr>
                <w:rFonts w:ascii="Cambria" w:hAnsi="Cambria"/>
                <w:b w:val="false"/>
                <w:sz w:val="24"/>
              </w:rPr>
              <w:t>• angajamentul de a suporta cheltuielile de întreţinere şi / sau reparare a investiţiei pe o perioadă de minimum 5 ani de la data efectuării ultimei plăți;</w:t>
            </w:r>
          </w:p>
          <w:p>
            <w:pPr>
              <w:spacing w:line="360" w:lineRule="auto"/>
              <w:ind w:left="0" w:right="0" w:firstLine="493"/>
            </w:pPr>
            <w:r>
              <w:rPr>
                <w:rFonts w:ascii="Cambria" w:hAnsi="Cambria"/>
                <w:b w:val="false"/>
                <w:sz w:val="24"/>
              </w:rPr>
              <w:t>• caracteristici tehnice investiției / investițiilor propuse (lungimi, arii, volume, capacităţi etc.);</w:t>
            </w:r>
          </w:p>
          <w:p>
            <w:pPr>
              <w:spacing w:line="360" w:lineRule="auto"/>
              <w:ind w:left="0" w:right="0" w:firstLine="493"/>
            </w:pPr>
            <w:r>
              <w:rPr>
                <w:rFonts w:ascii="Cambria" w:hAnsi="Cambria"/>
                <w:b w:val="false"/>
                <w:sz w:val="24"/>
              </w:rPr>
              <w:t>• nominalizarea reprezentantului legal al solicitantului pentru relaţia cu AFIR în derularea proiectului;</w:t>
            </w:r>
          </w:p>
          <w:p>
            <w:pPr>
              <w:spacing w:line="360" w:lineRule="auto"/>
              <w:ind w:left="0" w:right="0" w:firstLine="493"/>
            </w:pPr>
            <w:r>
              <w:rPr>
                <w:rFonts w:ascii="Cambria" w:hAnsi="Cambria"/>
                <w:b w:val="false"/>
                <w:sz w:val="24"/>
              </w:rPr>
              <w:t>• angajamentul că proiectul nu va fi generator de venit.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Proiectul trebuie sa includa cel putin o campanie locala de constientizare sociala/medicala care sa vizeze probleme sociale/medicale specifice.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verifica daca solicitantul descrie modalitatea de indeplinire în secțiunea E2.1 din CF: este descrisa cel putin o activitate denumita si identificata drept "campanie de constientizare". Aceasta trebuie sa aiba o tema clara (sociala si/sau medicala) si sa fie adresata comunitatii locale. Se verifica daca publicul tinta este definit, daca campania abordeaza in mod clar si explicit o problema sociala si/sau medicala specifica din comunitatea tinta, se analizeaza locul desfasurarii activitatii si relevanta sa pentru comunitatea vizata.</w:t>
            </w:r>
          </w:p>
          <w:p>
            <w:pPr>
              <w:spacing w:line="360" w:lineRule="auto"/>
              <w:ind w:left="0" w:right="0" w:firstLine="493"/>
            </w:pPr>
            <w:r>
              <w:rPr>
                <w:rFonts w:ascii="Cambria" w:hAnsi="Cambria"/>
                <w:b w:val="false"/>
                <w:sz w:val="24"/>
              </w:rPr>
              <w:t>Pentru îndeplinirea acestui criteriu sunt posibile două variante:</w:t>
            </w:r>
          </w:p>
          <w:p>
            <w:pPr>
              <w:pStyle w:val="ListParagraph"/>
              <w:numPr>
                <w:ilvl w:val="0"/>
                <w:numId w:val="2"/>
              </w:numPr>
            </w:pPr>
            <w:r>
              <w:rPr>
                <w:rFonts w:ascii="Cambria" w:hAnsi="Cambria"/>
                <w:b w:val="false"/>
                <w:sz w:val="24"/>
              </w:rPr>
              <w:t>Solicitantul propune costuri cu organizarea activităților → în acest caz, pe lângă descrierea din secțiunea E2.1, va completa și Bugetul indicativ si anexe (servicii) din Cererea de finanțare (servicii sau mixt - daca proiectul propune si investitii).</w:t>
            </w:r>
          </w:p>
          <w:p>
            <w:pPr>
              <w:pStyle w:val="ListParagraph"/>
              <w:numPr>
                <w:ilvl w:val="0"/>
                <w:numId w:val="2"/>
              </w:numPr>
            </w:pPr>
            <w:r>
              <w:rPr>
                <w:rFonts w:ascii="Cambria" w:hAnsi="Cambria"/>
                <w:b w:val="false"/>
                <w:sz w:val="24"/>
              </w:rPr>
              <w:t>Solicitantul își propune realizarea activităților cu resurse proprii existente sau prin atragerea de resurse externe (voluntariat, parteneriate, colaborări, etc.).</w:t>
            </w:r>
          </w:p>
          <w:p>
            <w:pPr>
              <w:spacing w:line="360" w:lineRule="auto"/>
              <w:ind w:left="0" w:right="0" w:firstLine="493"/>
            </w:pPr>
            <w:r>
              <w:rPr>
                <w:rFonts w:ascii="Cambria" w:hAnsi="Cambria"/>
                <w:b w:val="false"/>
                <w:sz w:val="24"/>
              </w:rPr>
              <w:t>În toate cazurile, solicitantul trebuie să descrie în mod explicit resursele și mecanismele prin care campania va fi realizată.</w:t>
            </w:r>
          </w:p>
          <w:p>
            <w:pPr>
              <w:spacing w:line="360" w:lineRule="auto"/>
              <w:ind w:left="0" w:right="0" w:firstLine="493"/>
            </w:pPr>
            <w:r>
              <w:rPr>
                <w:rFonts w:ascii="Cambria" w:hAnsi="Cambria"/>
                <w:b w:val="false"/>
                <w:sz w:val="24"/>
              </w:rPr>
              <w:t>Pana la depunerea cererii de plata finale, vor fi prezentate documente justificative (un raport al activitatii, fotografii relevante si alte documente, dupa caz).</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Investitia trebuie sa se incadreze in domeniul medical si/sau social.</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verifica daca solicitantul descrie modalitatea de indeplinire în secțiunea E2.1 din CF.  </w:t>
            </w:r>
          </w:p>
          <w:p>
            <w:pPr>
              <w:spacing w:line="360" w:lineRule="auto"/>
              <w:ind w:left="0" w:right="0" w:firstLine="493"/>
            </w:pPr>
            <w:r>
              <w:rPr>
                <w:rFonts w:ascii="Cambria" w:hAnsi="Cambria"/>
                <w:b w:val="false"/>
                <w:sz w:val="24"/>
              </w:rPr>
              <w:t>Se verifică, de asemenea, dacă investiția propusă este destinată exclusiv unor activități, echipamente, servicii sau infrastructuri încadrabile în domeniul medical și/sau social, conform prevederilor Ghidului Solicitantului.</w:t>
            </w:r>
          </w:p>
          <w:p>
            <w:pPr>
              <w:spacing w:line="360" w:lineRule="auto"/>
              <w:ind w:left="0" w:right="0" w:firstLine="493"/>
            </w:pPr>
            <w:r>
              <w:rPr>
                <w:rFonts w:ascii="Cambria" w:hAnsi="Cambria"/>
                <w:b w:val="false"/>
                <w:sz w:val="24"/>
              </w:rPr>
              <w:t>În acest sens, se verifica:</w:t>
            </w:r>
          </w:p>
          <w:p>
            <w:pPr>
              <w:pStyle w:val="ListParagraph"/>
              <w:numPr>
                <w:ilvl w:val="0"/>
                <w:numId w:val="2"/>
              </w:numPr>
            </w:pPr>
            <w:r>
              <w:rPr>
                <w:rFonts w:ascii="Cambria" w:hAnsi="Cambria"/>
                <w:b w:val="false"/>
                <w:sz w:val="24"/>
              </w:rPr>
              <w:t>dacă activitățile descrise au caracter medical si/sau social (ex. campanii de prevenție, servicii de îngrijire, activități pentru grupuri vulnerabile, programe de informare etc.)</w:t>
            </w:r>
          </w:p>
          <w:p>
            <w:pPr>
              <w:pStyle w:val="ListParagraph"/>
              <w:numPr>
                <w:ilvl w:val="0"/>
                <w:numId w:val="2"/>
              </w:numPr>
            </w:pPr>
            <w:r>
              <w:rPr>
                <w:rFonts w:ascii="Cambria" w:hAnsi="Cambria"/>
                <w:b w:val="false"/>
                <w:sz w:val="24"/>
              </w:rPr>
              <w:t>dacă echipamentele sau dotările propuse sunt specifice și relevante pentru domeniul medical si/sau social (ex. mobilier medical, aparatură de diagnostic, echipamente de recuperare, dotări pentru centre sociale);</w:t>
            </w:r>
          </w:p>
          <w:p>
            <w:pPr>
              <w:pStyle w:val="ListParagraph"/>
              <w:numPr>
                <w:ilvl w:val="0"/>
                <w:numId w:val="2"/>
              </w:numPr>
            </w:pPr>
            <w:r>
              <w:rPr>
                <w:rFonts w:ascii="Cambria" w:hAnsi="Cambria"/>
                <w:b w:val="false"/>
                <w:sz w:val="24"/>
              </w:rPr>
              <w:t>dacă infrastructurile vizate (spații reabilitate, construite sau amenajate) sunt destinate prestării de servicii medicale și/sau sociale către comunitate;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  </w:t>
            </w:r>
          </w:p>
        </w:tc>
        <w:tc>
          <w:tcPr>
            <w:vAlign w:val="center"/>
          </w:tcPr>
          <w:p>
            <w:r>
              <w:rPr>
                <w:rFonts w:ascii="Cambria Bold" w:hAnsi="Cambria Bold"/>
                <w:b/>
                <w:color w:val="1B4167"/>
                <w:sz w:val="24"/>
              </w:rPr>
              <w:t>Alte criterii de eligibilitate generalestabilite la novelul PNS 2023-2027.</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Verificarea respectarii criteriilor generale de eligibilitate stabilite la</w:t>
            </w:r>
          </w:p>
          <w:p>
            <w:r>
              <w:rPr>
                <w:rFonts w:ascii="Cambria" w:hAnsi="Cambria"/>
                <w:b w:val="false"/>
                <w:sz w:val="24"/>
              </w:rPr>
              <w:t>nivelul PNS 2023-2027 se face in conformitate cu prevederile dejadescrise in sectiunea anterioara "Conditii generale de eligibilitate dinprezentul ghid"</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Indeplinirea conditiilor deeligibilitate comune aplicabiletuturor masurilor SDL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Condițiile de mai jos sunt prezentate într-o formă consolidată, fiind deja analizate, integral sau parțial, în secțiunea anterioară a ghidului – Condiții generale de eligibilitate. Reiterarea lor are scopul de a evidenția cerințele comune aplicabile tuturor măsurilor din SDL. În cazul în care, în etapa anterioară, nu a fost posibilă verificarea uneia sau mai multora dintre aceste condiții, acestea vor fi analizate și verificate în cadrul prezentei secțiuni:</w:t>
            </w:r>
          </w:p>
          <w:p>
            <w:r>
              <w:rPr>
                <w:rFonts w:ascii="Cambria" w:hAnsi="Cambria"/>
                <w:b w:val="false"/>
                <w:sz w:val="24"/>
              </w:rPr>
              <w:t>7.1 Solicitantul trebuie să se încadreze în categoria beneficiarilor eligibili;7.2 Solicitantul nu trebuie să fie în insolvență sau incapacitate de plată;7.3 Investiția trebuie să fie în corelare cu orice strategie de dezvoltare naţională / regională / județeană / locală aprobată, corespunzătoare domeniului de investiţii;7.4 Solicitantul trebuie sa demonstreze necesitatea realizarii investitiei;7.5 Investiția să se realizeze în teritoriul acoperit de GAL Podu Inalt Vaslui;7.6 Solicitantul trebuie să demonstreze asigurarea cofinanțării investiției in etapa de contractare (daca este cazul);7.7 Investiția va respecta prevederile legislației naționale în vigoare aplicabilă proiectului.</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Impactul in comunitate;</w:t>
            </w:r>
          </w:p>
        </w:tc>
        <w:tc>
          <w:tcPr>
            <w:shd w:val="clear" w:color="auto" w:fill="CCE1DB"/>
            <w:vAlign w:val="center"/>
          </w:tcPr>
          <w:p>
            <w:pPr>
              <w:spacing w:line="360" w:lineRule="auto"/>
              <w:ind w:left="0" w:right="0" w:firstLine="493"/>
            </w:pPr>
            <w:r>
              <w:rPr>
                <w:rFonts w:ascii="Cambria Bold" w:hAnsi="Cambria Bold"/>
                <w:b/>
                <w:color w:val="014935"/>
                <w:sz w:val="24"/>
              </w:rPr>
              <w:t>45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w:t>
            </w:r>
          </w:p>
        </w:tc>
        <w:tc>
          <w:tcPr>
            <w:shd w:val="clear" w:color="auto" w:fill="F8ECD2"/>
            <w:vAlign w:val="center"/>
          </w:tcPr>
          <w:p>
            <w:r>
              <w:rPr>
                <w:rFonts w:ascii="Cambria" w:hAnsi="Cambria"/>
                <w:b w:val="false"/>
                <w:color w:val="58400C"/>
                <w:sz w:val="24"/>
              </w:rPr>
              <w:t>Existența serviciilor sociale si/sau medicale similare în UAT în care se implementeazăproiectul </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r>
              <w:rPr>
                <w:rFonts w:ascii="Cambria" w:hAnsi="Cambria"/>
                <w:b w:val="false"/>
                <w:sz w:val="24"/>
              </w:rPr>
              <w:t>Punctajul se acorda in functie de existenta serviciilor similare propuse prin proiect, in comuna unde se implementeaza proiectul (investitia principala) dupa cum urmeaza:</w:t>
            </w:r>
          </w:p>
          <w:p>
            <w:pPr>
              <w:pStyle w:val="ListParagraph"/>
              <w:numPr>
                <w:ilvl w:val="0"/>
                <w:numId w:val="2"/>
              </w:numPr>
            </w:pPr>
            <w:r>
              <w:rPr>
                <w:rFonts w:ascii="Cambria" w:hAnsi="Cambria"/>
                <w:b w:val="false"/>
                <w:sz w:val="24"/>
              </w:rPr>
              <w:t>In UAT unde se implementeaza proiectul, nu există servicii similare celor propuse prin proiect– 25 puncte;</w:t>
            </w:r>
          </w:p>
          <w:p>
            <w:pPr>
              <w:pStyle w:val="ListParagraph"/>
              <w:numPr>
                <w:ilvl w:val="0"/>
                <w:numId w:val="2"/>
              </w:numPr>
            </w:pPr>
            <w:r>
              <w:rPr>
                <w:rFonts w:ascii="Cambria" w:hAnsi="Cambria"/>
                <w:b w:val="false"/>
                <w:sz w:val="24"/>
              </w:rPr>
              <w:t>Există servicii, dar sunt insuficiente (subdimensionate, fără dotări, etc.) – 15 puncte;</w:t>
            </w:r>
          </w:p>
          <w:p>
            <w:r>
              <w:rPr>
                <w:rFonts w:ascii="Cambria" w:hAnsi="Cambria"/>
                <w:b w:val="false"/>
                <w:sz w:val="24"/>
              </w:rPr>
              <w:t>Nu se acorda punctaj daca există servicii similare și sunt funcționale la un nivel satisfăcător.Se verifica secțiunea E2.2 din Cererea de finantare si declaratia solicitantului cu privire la situatia curenta din UAT.Acest criteriu se cumuleaza cu CS 1.2.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w:t>
            </w:r>
          </w:p>
        </w:tc>
        <w:tc>
          <w:tcPr>
            <w:shd w:val="clear" w:color="auto" w:fill="F8ECD2"/>
            <w:vAlign w:val="center"/>
          </w:tcPr>
          <w:p>
            <w:r>
              <w:rPr>
                <w:rFonts w:ascii="Cambria" w:hAnsi="Cambria"/>
                <w:b w:val="false"/>
                <w:color w:val="58400C"/>
                <w:sz w:val="24"/>
              </w:rPr>
              <w:t>Gradul de acoperire teritorială a serviciilor în zonă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Punctajul se acorda in functie de nivelul si gradul de acoperire al  proiectului.Solicitantul va completa secțiunea E2.2 din Cererea de finantare, unde va descrie în mod detaliat dacă proiectul (investiția principală) are impact la nivelul unei singure comune sau la nivel intercomunitar, inclusiv modalitatea in care serviciile rezultate se adresează și vor putea fi accesate de persoane din mai multe unități administrativ-teritoriale.Pentru acest criteriu, se acorda 10 puncte daca investitia are impact la nivel intercomunitar.Acest criteriu se cumuleaza cu CS 1.1.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Integrarea solutiilor inovatoare / digitale/ de protectie a mediului;</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w:hAnsi="Cambria"/>
                <w:b w:val="false"/>
                <w:color w:val="58400C"/>
                <w:sz w:val="24"/>
              </w:rPr>
              <w:t>Proiectul include o soluție inovatoare față de practica existentă în zonă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punctează proiectele care prevăd echipamente, metode sau funcționalități ce aduc un element de noutate la nivel local (ex: dotări neutilizate anterior în comunitate, combinații noi de echipamente, funcții suplimentare față de variante clasice etc.).Se verifică secțiunea E2.2 din Cererea de finanțare, unde solicitantul trebuie să descrie:</w:t>
            </w:r>
          </w:p>
          <w:p>
            <w:pPr>
              <w:pStyle w:val="ListParagraph"/>
              <w:numPr>
                <w:ilvl w:val="0"/>
                <w:numId w:val="2"/>
              </w:numPr>
            </w:pPr>
            <w:r>
              <w:rPr>
                <w:rFonts w:ascii="Cambria" w:hAnsi="Cambria"/>
                <w:b w:val="false"/>
                <w:sz w:val="24"/>
              </w:rPr>
              <w:t>lista echipamentelor/tehnologiilor propuse si caracteristici/funcționalități;</w:t>
            </w:r>
          </w:p>
          <w:p>
            <w:pPr>
              <w:pStyle w:val="ListParagraph"/>
              <w:numPr>
                <w:ilvl w:val="0"/>
                <w:numId w:val="2"/>
              </w:numPr>
            </w:pPr>
            <w:r>
              <w:rPr>
                <w:rFonts w:ascii="Cambria" w:hAnsi="Cambria"/>
                <w:b w:val="false"/>
                <w:sz w:val="24"/>
              </w:rPr>
              <w:t>detalierea elementelor de noutate sau diferențele față de dotările deja existente în comunitate;</w:t>
            </w:r>
          </w:p>
          <w:p>
            <w:pPr>
              <w:pStyle w:val="ListParagraph"/>
              <w:numPr>
                <w:ilvl w:val="0"/>
                <w:numId w:val="2"/>
              </w:numPr>
            </w:pPr>
            <w:r>
              <w:rPr>
                <w:rFonts w:ascii="Cambria" w:hAnsi="Cambria"/>
                <w:b w:val="false"/>
                <w:sz w:val="24"/>
              </w:rPr>
              <w:t>modul în care aceste dotări contribuie la îmbunătățirea serviciilor/activităților.</w:t>
            </w:r>
          </w:p>
          <w:p>
            <w:r>
              <w:rPr>
                <w:rFonts w:ascii="Cambria" w:hAnsi="Cambria"/>
                <w:b w:val="false"/>
                <w:sz w:val="24"/>
              </w:rPr>
              <w:t>Acest criteriu se cumuleaza cu CS 2.2 si 2.3.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2.2</w:t>
            </w:r>
          </w:p>
        </w:tc>
        <w:tc>
          <w:tcPr>
            <w:shd w:val="clear" w:color="auto" w:fill="F8ECD2"/>
            <w:vAlign w:val="center"/>
          </w:tcPr>
          <w:p>
            <w:r>
              <w:rPr>
                <w:rFonts w:ascii="Cambria" w:hAnsi="Cambria"/>
                <w:b w:val="false"/>
                <w:color w:val="58400C"/>
                <w:sz w:val="24"/>
              </w:rPr>
              <w:t>Proiectul integrează o soluție digitală care contribuie la eficientizarea activității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punctează proiectele care includ aplicații software, automatizări, sisteme de monitorizare digitală, platforme online, echipamente cu componente IT ce optimizează activitatea propusă.Se verifică secțiunea E2.2 din Cererea de finanțare, unde solicitantul trebuie să descrie:</w:t>
            </w:r>
          </w:p>
          <w:p>
            <w:pPr>
              <w:pStyle w:val="ListParagraph"/>
              <w:numPr>
                <w:ilvl w:val="0"/>
                <w:numId w:val="2"/>
              </w:numPr>
            </w:pPr>
            <w:r>
              <w:rPr>
                <w:rFonts w:ascii="Cambria" w:hAnsi="Cambria"/>
                <w:b w:val="false"/>
                <w:sz w:val="24"/>
              </w:rPr>
              <w:t>tipul aplicațiilor software / echipamentelor IT propuse;</w:t>
            </w:r>
          </w:p>
          <w:p>
            <w:pPr>
              <w:pStyle w:val="ListParagraph"/>
              <w:numPr>
                <w:ilvl w:val="0"/>
                <w:numId w:val="2"/>
              </w:numPr>
            </w:pPr>
            <w:r>
              <w:rPr>
                <w:rFonts w:ascii="Cambria" w:hAnsi="Cambria"/>
                <w:b w:val="false"/>
                <w:sz w:val="24"/>
              </w:rPr>
              <w:t>funcționalitățile digitale sau de automatizare și modul în care acestea contribuie la eficientizarea activității;</w:t>
            </w:r>
          </w:p>
          <w:p>
            <w:pPr>
              <w:pStyle w:val="ListParagraph"/>
              <w:numPr>
                <w:ilvl w:val="0"/>
                <w:numId w:val="2"/>
              </w:numPr>
            </w:pPr>
            <w:r>
              <w:rPr>
                <w:rFonts w:ascii="Cambria" w:hAnsi="Cambria"/>
                <w:b w:val="false"/>
                <w:sz w:val="24"/>
              </w:rPr>
              <w:t>caracterul de noutate sau valoarea adăugată adusă de componenta digitală în raport cu activitățile curente ale solicitantului sau cu dotările existente la nivel local;</w:t>
            </w:r>
          </w:p>
          <w:p>
            <w:pPr>
              <w:pStyle w:val="ListParagraph"/>
              <w:numPr>
                <w:ilvl w:val="0"/>
                <w:numId w:val="2"/>
              </w:numPr>
            </w:pPr>
            <w:r>
              <w:rPr>
                <w:rFonts w:ascii="Cambria" w:hAnsi="Cambria"/>
                <w:b w:val="false"/>
                <w:sz w:val="24"/>
              </w:rPr>
              <w:t>modul în care soluțiile propuse facilitează monitorizarea, transparența, accesul publicului sau îmbunătățirea serviciilor;</w:t>
            </w:r>
          </w:p>
          <w:p>
            <w:pPr>
              <w:pStyle w:val="ListParagraph"/>
              <w:numPr>
                <w:ilvl w:val="0"/>
                <w:numId w:val="2"/>
              </w:numPr>
            </w:pPr>
            <w:r>
              <w:rPr>
                <w:rFonts w:ascii="Cambria" w:hAnsi="Cambria"/>
                <w:b w:val="false"/>
                <w:sz w:val="24"/>
              </w:rPr>
              <w:t>justificarea necesității și a oportunității integrării componentelor IT în proiect.</w:t>
            </w:r>
          </w:p>
          <w:p>
            <w:r>
              <w:rPr>
                <w:rFonts w:ascii="Cambria" w:hAnsi="Cambria"/>
                <w:b w:val="false"/>
                <w:sz w:val="24"/>
              </w:rPr>
              <w:t>Acest criteriu se cumuleaza cu CS 2.1 si 2.3.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2.3</w:t>
            </w:r>
          </w:p>
        </w:tc>
        <w:tc>
          <w:tcPr>
            <w:shd w:val="clear" w:color="auto" w:fill="F8ECD2"/>
            <w:vAlign w:val="center"/>
          </w:tcPr>
          <w:p>
            <w:r>
              <w:rPr>
                <w:rFonts w:ascii="Cambria" w:hAnsi="Cambria"/>
                <w:b w:val="false"/>
                <w:color w:val="58400C"/>
                <w:sz w:val="24"/>
              </w:rPr>
              <w:t>Proiectul include măsuri concrete de protecție a mediului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punctează proiectele care prevăd echipamente sau metode care reduc consumul de resurse (apă, energie, combustibili, resurse umane, etc.), limitează poluarea sau utilizează materiale ecologice/reutilizabile.Se verifică secțiunea E2.2 din Cererea de finanțare, unde solicitantul trebuie să descrie:</w:t>
            </w:r>
          </w:p>
          <w:p>
            <w:pPr>
              <w:pStyle w:val="ListParagraph"/>
              <w:numPr>
                <w:ilvl w:val="0"/>
                <w:numId w:val="2"/>
              </w:numPr>
            </w:pPr>
            <w:r>
              <w:rPr>
                <w:rFonts w:ascii="Cambria" w:hAnsi="Cambria"/>
                <w:b w:val="false"/>
                <w:sz w:val="24"/>
              </w:rPr>
              <w:t>tipul echipamentelor/metodelor propuse și modul de funcționare;</w:t>
            </w:r>
          </w:p>
          <w:p>
            <w:pPr>
              <w:pStyle w:val="ListParagraph"/>
              <w:numPr>
                <w:ilvl w:val="0"/>
                <w:numId w:val="2"/>
              </w:numPr>
            </w:pPr>
            <w:r>
              <w:rPr>
                <w:rFonts w:ascii="Cambria" w:hAnsi="Cambria"/>
                <w:b w:val="false"/>
                <w:sz w:val="24"/>
              </w:rPr>
              <w:t>caracteristicile tehnice care demonstrează reducerea consumului de resurse (ex.: consum redus de apă/energie, eficiență energetică ridicată, tehnologii de optimizare a proceselor);</w:t>
            </w:r>
          </w:p>
          <w:p>
            <w:pPr>
              <w:pStyle w:val="ListParagraph"/>
              <w:numPr>
                <w:ilvl w:val="0"/>
                <w:numId w:val="2"/>
              </w:numPr>
            </w:pPr>
            <w:r>
              <w:rPr>
                <w:rFonts w:ascii="Cambria" w:hAnsi="Cambria"/>
                <w:b w:val="false"/>
                <w:sz w:val="24"/>
              </w:rPr>
              <w:t>utilizarea de materiale ecologice, reciclabile sau reutilizabile;</w:t>
            </w:r>
          </w:p>
          <w:p>
            <w:pPr>
              <w:pStyle w:val="ListParagraph"/>
              <w:numPr>
                <w:ilvl w:val="0"/>
                <w:numId w:val="2"/>
              </w:numPr>
            </w:pPr>
            <w:r>
              <w:rPr>
                <w:rFonts w:ascii="Cambria" w:hAnsi="Cambria"/>
                <w:b w:val="false"/>
                <w:sz w:val="24"/>
              </w:rPr>
              <w:t>impactul asupra mediului (reducerea poluării, gestionarea mai bună a deșeurilor, scăderea emisiilor etc.);</w:t>
            </w:r>
          </w:p>
          <w:p>
            <w:pPr>
              <w:pStyle w:val="ListParagraph"/>
              <w:numPr>
                <w:ilvl w:val="0"/>
                <w:numId w:val="2"/>
              </w:numPr>
            </w:pPr>
            <w:r>
              <w:rPr>
                <w:rFonts w:ascii="Cambria" w:hAnsi="Cambria"/>
                <w:b w:val="false"/>
                <w:sz w:val="24"/>
              </w:rPr>
              <w:t>justificarea modului în care aceste soluții contribuie la sustenabilitatea investiției.</w:t>
            </w:r>
          </w:p>
          <w:p>
            <w:r>
              <w:rPr>
                <w:rFonts w:ascii="Cambria" w:hAnsi="Cambria"/>
                <w:b w:val="false"/>
                <w:sz w:val="24"/>
              </w:rPr>
              <w:t>Acest criteriu se cumuleaza cu CS 2.1 si 2.2.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Prioritizarea proiectelor integrate.</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r>
              <w:rPr>
                <w:rFonts w:ascii="Cambria" w:hAnsi="Cambria"/>
                <w:b w:val="false"/>
                <w:color w:val="58400C"/>
                <w:sz w:val="24"/>
              </w:rPr>
              <w:t>Proiectul include acțiuni integrate care vizează atât componenta medicală, cât și componenta socială, prin organizarea de campanii de conștientizare privind prevenția medicală și sprijinirea categoriilor vulnerabile. </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punctează proiectele care includ activități sau campanii de constientizare ce transmit mesaje și informații relevante din ambele domenii (medical și social), evidențiind legătura dintre starea de sănătate și nevoia de sprijin social în comunitate.Se acordă 10 puncte dacă se organizează cel puțin o campanie care abordează ambele componente (medical si social);Se acordă 25 puncte dacă se organizează minimum doua campanii cu tematică integrată.Se verifică în secțiunea E2.2 din Cererea de finanțare dacă solicitantul:</w:t>
            </w:r>
          </w:p>
          <w:p>
            <w:pPr>
              <w:pStyle w:val="ListParagraph"/>
              <w:numPr>
                <w:ilvl w:val="0"/>
                <w:numId w:val="2"/>
              </w:numPr>
            </w:pPr>
            <w:r>
              <w:rPr>
                <w:rFonts w:ascii="Cambria" w:hAnsi="Cambria"/>
                <w:b w:val="false"/>
                <w:sz w:val="24"/>
              </w:rPr>
              <w:t>descrie campaniile propuse (număr campanii, categorie grup-țintă, domenii abordate);</w:t>
            </w:r>
          </w:p>
          <w:p>
            <w:pPr>
              <w:pStyle w:val="ListParagraph"/>
              <w:numPr>
                <w:ilvl w:val="0"/>
                <w:numId w:val="2"/>
              </w:numPr>
            </w:pPr>
            <w:r>
              <w:rPr>
                <w:rFonts w:ascii="Cambria" w:hAnsi="Cambria"/>
                <w:b w:val="false"/>
                <w:sz w:val="24"/>
              </w:rPr>
              <w:t>prezintă conținutul și mesajele transmise, cu evidențierea caracterului integrat medical-social;</w:t>
            </w:r>
          </w:p>
          <w:p>
            <w:pPr>
              <w:pStyle w:val="ListParagraph"/>
              <w:numPr>
                <w:ilvl w:val="0"/>
                <w:numId w:val="2"/>
              </w:numPr>
            </w:pPr>
            <w:r>
              <w:rPr>
                <w:rFonts w:ascii="Cambria" w:hAnsi="Cambria"/>
                <w:b w:val="false"/>
                <w:sz w:val="24"/>
              </w:rPr>
              <w:t>indică modalitățile de implementare (alocare bugetara si/sau resurse proprii existente sau prin atragerea de resurse externe (voluntariat, parteneriate, colaborări));</w:t>
            </w:r>
          </w:p>
          <w:p>
            <w:pPr>
              <w:spacing w:line="360" w:lineRule="auto"/>
              <w:ind w:left="0" w:right="0" w:firstLine="493"/>
            </w:pPr>
            <w:r>
              <w:rPr>
                <w:rFonts w:ascii="Cambria" w:hAnsi="Cambria"/>
                <w:b w:val="false"/>
                <w:sz w:val="24"/>
              </w:rPr>
              <w:t>Activitatile  realizate pentru indeplinirea Criteriului de eligibilitate local EG4 pot contribui si la indeplinirea acestui criteriu de selectie daca respecta cerintele de mai sus. </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1 </w:t>
            </w:r>
          </w:p>
        </w:tc>
        <w:tc>
          <w:tcPr>
            <w:shd w:val="clear" w:color="auto" w:fill="F8ECD2"/>
            <w:vAlign w:val="center"/>
          </w:tcPr>
          <w:p>
            <w:r>
              <w:rPr>
                <w:rFonts w:ascii="Cambria" w:hAnsi="Cambria"/>
                <w:b w:val="false"/>
                <w:color w:val="58400C"/>
                <w:sz w:val="24"/>
              </w:rPr>
              <w:t>Distribuirea echilibrată afondurilor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Au prioritate solicitantii care nu au depus o cerere de finantare incadrul Intervenției nr. 4 - Dezvoltarea serviciilor publice locale (SDL GAL Podu Inalt 2023-2027).Verificarea se realizează la momentul întocmirii Fișei de evaluare șiselecție, prin consultarea bazei de date interne a proiectelor depusein apeluri active sau închise lansate de GAL.Acest criteriu urmărește asigurarea unei participări echitabile lafinanțare, permițând accesul unui număr cât mai mare de solicitanți,în special în cadrul primelor apeluri de selecție aferente intervențiilor 4 și 5.În cadrul acestui criteriu de departajare, analiza se realizează la nivelde unitate administrativ-teritorială (comună).Astfel, dacă din aceeași comună sunt depuse proiecte de către douăentități publice distincte (de exemplu, Comuna și o alta instituțiepublică de interes local), se va considera că respectiva UAT adepus două proiecte pe cele două intervenții (Intervenția 4 șiIntervenția 5) caz in care proiectul depus pentru prezentul apel nu vabeneficia de prioritate în cadrul criteriului de departajare care vizează promovarea distribuirii echilibrate a fondurilor.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 </w:t>
            </w:r>
          </w:p>
        </w:tc>
        <w:tc>
          <w:tcPr>
            <w:shd w:val="clear" w:color="auto" w:fill="F8ECD2"/>
            <w:vAlign w:val="center"/>
          </w:tcPr>
          <w:p>
            <w:r>
              <w:rPr>
                <w:rFonts w:ascii="Cambria" w:hAnsi="Cambria"/>
                <w:b w:val="false"/>
                <w:color w:val="58400C"/>
                <w:sz w:val="24"/>
              </w:rPr>
              <w:t>Valoarea eligibila a proiectului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Au prioritate proiectele a caror valoare eligibila este mai mica, in ordinecrescatoare.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 </w:t>
            </w:r>
          </w:p>
        </w:tc>
        <w:tc>
          <w:tcPr>
            <w:shd w:val="clear" w:color="auto" w:fill="F8ECD2"/>
            <w:vAlign w:val="center"/>
          </w:tcPr>
          <w:p>
            <w:r>
              <w:rPr>
                <w:rFonts w:ascii="Cambria" w:hAnsi="Cambria"/>
                <w:b w:val="false"/>
                <w:color w:val="58400C"/>
                <w:sz w:val="24"/>
              </w:rPr>
              <w:t>Proiecte care au obtinut punctaj la principiul de selectie nr. 2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verifica punctajul obtinut la Principiul de selectie nr. 2.Au prioritate proiectele care au obtinut punctaj mai mare la Principiul de selectie nr. 2.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4 </w:t>
            </w:r>
          </w:p>
        </w:tc>
        <w:tc>
          <w:tcPr>
            <w:shd w:val="clear" w:color="auto" w:fill="F8ECD2"/>
            <w:vAlign w:val="center"/>
          </w:tcPr>
          <w:p>
            <w:r>
              <w:rPr>
                <w:rFonts w:ascii="Cambria" w:hAnsi="Cambria"/>
                <w:b w:val="false"/>
                <w:color w:val="58400C"/>
                <w:sz w:val="24"/>
              </w:rPr>
              <w:t>Proiecte care au obtinut punctajmaxim la criteriul de selecti CS 1.1.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verifica puntajul obtinut la Criteriul CS 1.1.Au prioritate proiectele care au obtinut 25 puncte la CS 1.1.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5 </w:t>
            </w:r>
          </w:p>
        </w:tc>
        <w:tc>
          <w:tcPr>
            <w:shd w:val="clear" w:color="auto" w:fill="F8ECD2"/>
            <w:vAlign w:val="center"/>
          </w:tcPr>
          <w:p>
            <w:r>
              <w:rPr>
                <w:rFonts w:ascii="Cambria" w:hAnsi="Cambria"/>
                <w:b w:val="false"/>
                <w:color w:val="58400C"/>
                <w:sz w:val="24"/>
              </w:rPr>
              <w:t>Data si ora depunerii proiectului.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verifica data si ora depunerii (transmiterii) proiectului în sistemulelectronic de depunere (platforma online indicată în Ghidul solicitantului) sau, după caz, data și ora înscrise pe dovada de înregistrare.Proiectele se departajează în funcție de ordinea cronologică a depunerii,având prioritate proiectele transmise cel mai devreme, conform datei șiorei înregistrate în sistemul de depunere.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numbering.xml><?xml version="1.0" encoding="utf-8"?>
<w:numbering xmlns:w="http://schemas.openxmlformats.org/wordprocessingml/2006/main">
  <w:abstractNum w:abstractNumId="1">
    <w:multiLevelType w:val="hybridMultilevel"/>
    <w:name w:val="dis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ListParagraph">
    <w:name w:val="List Paragraph"/>
    <w:next w:val="List Paragraph"/>
    <w:pPr>
      <w:keepNext w:val="0"/>
      <w:keepLines w:val="0"/>
      <w:spacing w:before="0" w:after="0" w:line="240" w:lineRule="auto"/>
      <w:ind w:start="720" w:end="0" w:firstLine="0"/>
      <w:contextualSpacing/>
    </w:pPr>
  </w:style>
</w:styles>
</file>

<file path=word/_rels/document.xml.rels>&#65279;<?xml version="1.0" encoding="utf-8"?><Relationships xmlns="http://schemas.openxmlformats.org/package/2006/relationships"><Relationship Type="http://schemas.openxmlformats.org/officeDocument/2006/relationships/styles" Target="/word/styles.xml" Id="R0ea7193d785b4ba7" /><Relationship Type="http://schemas.openxmlformats.org/officeDocument/2006/relationships/numbering" Target="/word/numbering.xml" Id="Rde1f05bd82bc4813" /></Relationships>
</file>