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officeDocument" Target="/word/document.xml" Id="R25c68a0260a8486c"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113</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Asociatia Grupul de Actiune Locala Podu Inalt Vaslui</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Dezvoltarea afacerilor in domenii neagricole</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w:t>
            </w:r>
          </w:p>
        </w:tc>
        <w:tc>
          <w:tcPr>
            <w:vAlign w:val="center"/>
          </w:tcPr>
          <w:p>
            <w:r>
              <w:rPr>
                <w:rFonts w:ascii="Cambria Bold" w:hAnsi="Cambria Bold"/>
                <w:b/>
                <w:color w:val="1B4167"/>
                <w:sz w:val="24"/>
              </w:rPr>
              <w:t>Solicitantul a desfasurat activitate economica cel putin in ultimii doi ani anteriori depunerii cererii de finantare.</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verifica daca solicitantul a desfasurat activitate economica in ultimii doi ani anteriori depunerii proiectului in baza situatiilor financiare:</w:t>
            </w:r>
          </w:p>
          <w:p>
            <w:pPr>
              <w:spacing w:line="360" w:lineRule="auto"/>
              <w:ind w:left="0" w:right="0" w:firstLine="493"/>
            </w:pPr>
            <w:r>
              <w:rPr>
                <w:rFonts w:ascii="Cambria" w:hAnsi="Cambria"/>
                <w:b w:val="false"/>
                <w:sz w:val="24"/>
              </w:rPr>
              <w:t>- Pentru societăţi comerciale - Situaţiile financiare (bilanţ – formularul 10, contul de profit şi pierderi - formularul 20, formularele 30 și 40), precedente ultimilor doi ani inaintea depunerii proiectului înregistrate la Administraţia Financiară în care rezultatul operaţional (rezultatul de exploatare din contul de profit și pierdere - formularul 20) să fie pozitiv (inclusiv 0).</w:t>
            </w:r>
          </w:p>
          <w:p>
            <w:pPr>
              <w:spacing w:line="360" w:lineRule="auto"/>
              <w:ind w:left="0" w:right="0" w:firstLine="493"/>
            </w:pPr>
            <w:r>
              <w:rPr>
                <w:rFonts w:ascii="Cambria" w:hAnsi="Cambria"/>
                <w:b w:val="false"/>
                <w:sz w:val="24"/>
              </w:rPr>
              <w:t>- Pentru persoane fizice autorizate, intreprinderi familiale și intreprinderi individuale - Declaraţie unică privind impozitul pe venit și contribuțiile sociale datorate de persoanele fizice din care să rezulte veniturile realizate din România în ultimii doi ani precedenti depunerii proiectului, înregistrată la Administraţia Financiară şi din care să rezulte că nu a înregistrat pierdere fiscală anuală (pierdere netă anuală), în anul precedent depunerii proiectului (sau anul 2019, dupa caz). Declaraţiile trebuie să fie întocmite de către solicitant PFA, II, IF, identificat cu cod unic de inregistrare (CUI), înfiinţat în baza OUG nr. 44/ 2008, cu modificările și completările ulterioare.</w:t>
            </w:r>
          </w:p>
          <w:p>
            <w:pPr>
              <w:spacing w:line="360" w:lineRule="auto"/>
              <w:ind w:left="0" w:right="0" w:firstLine="493"/>
            </w:pPr>
            <w:r>
              <w:rPr>
                <w:rFonts w:ascii="Cambria" w:hAnsi="Cambria"/>
                <w:b w:val="false"/>
                <w:sz w:val="24"/>
              </w:rPr>
              <w:t>- Declaraţia de inactivitate înregistrată la Administraţia Financiară, în cazul solicitanţilor care nu au desfăşurat activitate anterior depunerii proiectului.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2</w:t>
            </w:r>
          </w:p>
        </w:tc>
        <w:tc>
          <w:tcPr>
            <w:vAlign w:val="center"/>
          </w:tcPr>
          <w:p>
            <w:r>
              <w:rPr>
                <w:rFonts w:ascii="Cambria Bold" w:hAnsi="Cambria Bold"/>
                <w:b/>
                <w:color w:val="1B4167"/>
                <w:sz w:val="24"/>
              </w:rPr>
              <w:t>Solicitantul are sediul social si punctul de lucru unde se implementeaza investitia in teritoriul GAL.</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verifica daca sediul social si punctul de lucru ale solicitantului, inscrise in Certificatul constatator ONRC/Certificat de inregistrare fiscala, sunt situate in teritoriul GAL Podu Inalt (asa cum este mentionata Lista localitatilor cuprinse in strategia GAL Podu Inalt pe platforma gal.afir.ro).Se verifica mentiunile din Cererea de finantare, sectiunea A 8.Acest criteriu trebuie mentinut pe toata perioada de executie a contractului de finantare.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3</w:t>
            </w:r>
          </w:p>
        </w:tc>
        <w:tc>
          <w:tcPr>
            <w:vAlign w:val="center"/>
          </w:tcPr>
          <w:p>
            <w:r>
              <w:rPr>
                <w:rFonts w:ascii="Cambria Bold" w:hAnsi="Cambria Bold"/>
                <w:b/>
                <w:color w:val="1B4167"/>
                <w:sz w:val="24"/>
              </w:rPr>
              <w:t>Solicitantul face dovada spatiului (constructie / teren) unde va realiza investitia.</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Pentru proiectele care propun doar dotare / utilaje fără montaj sau al căror montaj nu necesită lucrări de construcții și/ sau lucrări de intervenții asupra instalațiilor existente (electricitate, apă, canalizare, gaze, ventilație, etc.), se vor prezenta înscrisuri valabile pentru o perioadă de cel puțin 10 ani începând cu anul depunerii cererii de finanţare, corespunzătoare asigurării sustenabilității investiției, care să certifice, după caz:</w:t>
            </w:r>
          </w:p>
          <w:p>
            <w:pPr>
              <w:spacing w:line="360" w:lineRule="auto"/>
              <w:ind w:left="0" w:right="0" w:firstLine="493"/>
            </w:pPr>
            <w:r>
              <w:rPr>
                <w:rFonts w:ascii="Cambria" w:hAnsi="Cambria"/>
                <w:b w:val="false"/>
                <w:sz w:val="24"/>
              </w:rPr>
              <w:t>a) dreptul de proprietate privată;</w:t>
            </w:r>
          </w:p>
          <w:p>
            <w:pPr>
              <w:spacing w:line="360" w:lineRule="auto"/>
              <w:ind w:left="0" w:right="0" w:firstLine="493"/>
            </w:pPr>
            <w:r>
              <w:rPr>
                <w:rFonts w:ascii="Cambria" w:hAnsi="Cambria"/>
                <w:b w:val="false"/>
                <w:sz w:val="24"/>
              </w:rPr>
              <w:t>b) dreptul de concesiune;</w:t>
            </w:r>
          </w:p>
          <w:p>
            <w:pPr>
              <w:spacing w:line="360" w:lineRule="auto"/>
              <w:ind w:left="0" w:right="0" w:firstLine="493"/>
            </w:pPr>
            <w:r>
              <w:rPr>
                <w:rFonts w:ascii="Cambria" w:hAnsi="Cambria"/>
                <w:b w:val="false"/>
                <w:sz w:val="24"/>
              </w:rPr>
              <w:t>c) dreptul de superficie;</w:t>
            </w:r>
          </w:p>
          <w:p>
            <w:pPr>
              <w:spacing w:line="360" w:lineRule="auto"/>
              <w:ind w:left="0" w:right="0" w:firstLine="493"/>
            </w:pPr>
            <w:r>
              <w:rPr>
                <w:rFonts w:ascii="Cambria" w:hAnsi="Cambria"/>
                <w:b w:val="false"/>
                <w:sz w:val="24"/>
              </w:rPr>
              <w:t>d) dreptul de uzufruct;</w:t>
            </w:r>
          </w:p>
          <w:p>
            <w:pPr>
              <w:spacing w:line="360" w:lineRule="auto"/>
              <w:ind w:left="0" w:right="0" w:firstLine="493"/>
            </w:pPr>
            <w:r>
              <w:rPr>
                <w:rFonts w:ascii="Cambria" w:hAnsi="Cambria"/>
                <w:b w:val="false"/>
                <w:sz w:val="24"/>
              </w:rPr>
              <w:t>e) dreptul de folosinţă cu titlu gratuit;</w:t>
            </w:r>
          </w:p>
          <w:p>
            <w:pPr>
              <w:spacing w:line="360" w:lineRule="auto"/>
              <w:ind w:left="0" w:right="0" w:firstLine="493"/>
            </w:pPr>
            <w:r>
              <w:rPr>
                <w:rFonts w:ascii="Cambria" w:hAnsi="Cambria"/>
                <w:b w:val="false"/>
                <w:sz w:val="24"/>
              </w:rPr>
              <w:t>f) împrumutul de folosință (comodat);</w:t>
            </w:r>
          </w:p>
          <w:p>
            <w:pPr>
              <w:spacing w:line="360" w:lineRule="auto"/>
              <w:ind w:left="0" w:right="0" w:firstLine="493"/>
            </w:pPr>
            <w:r>
              <w:rPr>
                <w:rFonts w:ascii="Cambria" w:hAnsi="Cambria"/>
                <w:b w:val="false"/>
                <w:sz w:val="24"/>
              </w:rPr>
              <w:t>g) dreptul de închiriere/ locațiune.</w:t>
            </w:r>
          </w:p>
          <w:p>
            <w:pPr>
              <w:spacing w:line="360" w:lineRule="auto"/>
              <w:ind w:left="0" w:right="0" w:firstLine="493"/>
            </w:pPr>
            <w:r>
              <w:rPr>
                <w:rFonts w:ascii="Cambria" w:hAnsi="Cambria"/>
                <w:b w:val="false"/>
                <w:sz w:val="24"/>
              </w:rPr>
              <w:t>De ex.: contract de cesiune, contract de concesiune, contract de locațiune/închiriere, contract de comodat.</w:t>
            </w:r>
          </w:p>
          <w:p>
            <w:pPr>
              <w:spacing w:line="360" w:lineRule="auto"/>
              <w:ind w:left="0" w:right="0" w:firstLine="493"/>
            </w:pPr>
            <w:r>
              <w:rPr>
                <w:rFonts w:ascii="Cambria" w:hAnsi="Cambria"/>
                <w:b w:val="false"/>
                <w:sz w:val="24"/>
              </w:rPr>
              <w:t>Definițiile drepturilor reale/ de creanță și ale tipurilor de contracte din cadrul acestui criteriu trebuie interpretate în accepţiunea Codului Civil în vigoare la data lansării prezentului ghid.</w:t>
            </w:r>
          </w:p>
          <w:p>
            <w:pPr>
              <w:spacing w:line="360" w:lineRule="auto"/>
              <w:ind w:left="0" w:right="0" w:firstLine="493"/>
            </w:pPr>
            <w:r>
              <w:rPr>
                <w:rFonts w:ascii="Cambria" w:hAnsi="Cambria"/>
                <w:b w:val="false"/>
                <w:sz w:val="24"/>
              </w:rPr>
              <w:t>În cazul în care înscrisurile menționate nu sunt înregistrate la OCPI şi nu se regăsesc în Extrasul de Carte Funciară pentru informare, atasat cererii de finantare, din care să rezulte înscrierea dreptului în cartea funciară, acestea vor fi depuse în formă autentică (pentru senţintele judecătoreşti, actele emise de o autoritate publică nu se solicită formă autentică).</w:t>
            </w:r>
          </w:p>
          <w:p>
            <w:pPr>
              <w:spacing w:line="360" w:lineRule="auto"/>
              <w:ind w:left="0" w:right="0" w:firstLine="493"/>
            </w:pPr>
            <w:r>
              <w:rPr>
                <w:rFonts w:ascii="Cambria Bold" w:hAnsi="Cambria Bold"/>
                <w:b/>
                <w:sz w:val="24"/>
              </w:rPr>
              <w:t>Atenție! Nu se acceptă documente cu încheiere de dată certă</w:t>
            </w:r>
            <w:r>
              <w:rPr>
                <w:rFonts w:ascii="Cambria" w:hAnsi="Cambria"/>
                <w:b w:val="false"/>
                <w:sz w:val="24"/>
              </w:rPr>
              <w:t> emise de către un notar public.</w:t>
            </w:r>
          </w:p>
          <w:p>
            <w:pPr>
              <w:spacing w:line="360" w:lineRule="auto"/>
              <w:ind w:left="0" w:right="0" w:firstLine="493"/>
            </w:pPr>
            <w:r>
              <w:rPr>
                <w:rFonts w:ascii="Cambria Bold" w:hAnsi="Cambria Bold"/>
                <w:b/>
                <w:sz w:val="24"/>
              </w:rPr>
              <w:t>Atenţie! </w:t>
            </w:r>
            <w:r>
              <w:rPr>
                <w:rFonts w:ascii="Cambria" w:hAnsi="Cambria"/>
                <w:b w:val="false"/>
                <w:sz w:val="24"/>
              </w:rPr>
              <w:t>În situaţia în care imobilul pe care se execută investiţia nu este liber de sarcini (ipotecat pentru un credit) se va depune:</w:t>
            </w:r>
          </w:p>
          <w:p>
            <w:pPr>
              <w:spacing w:line="360" w:lineRule="auto"/>
              <w:ind w:left="0" w:right="0" w:firstLine="493"/>
            </w:pPr>
            <w:r>
              <w:rPr>
                <w:rFonts w:ascii="Cambria" w:hAnsi="Cambria"/>
                <w:b w:val="false"/>
                <w:sz w:val="24"/>
              </w:rPr>
              <w:t>acordul creditorului privind execuţia investiţiei</w:t>
            </w:r>
          </w:p>
          <w:p>
            <w:pPr>
              <w:spacing w:line="360" w:lineRule="auto"/>
              <w:ind w:left="0" w:right="0" w:firstLine="493"/>
            </w:pPr>
            <w:r>
              <w:rPr>
                <w:rFonts w:ascii="Cambria" w:hAnsi="Cambria"/>
                <w:b w:val="false"/>
                <w:sz w:val="24"/>
              </w:rPr>
              <w:t>şi</w:t>
            </w:r>
          </w:p>
          <w:p>
            <w:pPr>
              <w:spacing w:line="360" w:lineRule="auto"/>
              <w:ind w:left="0" w:right="0" w:firstLine="493"/>
            </w:pPr>
            <w:r>
              <w:rPr>
                <w:rFonts w:ascii="Cambria" w:hAnsi="Cambria"/>
                <w:b w:val="false"/>
                <w:sz w:val="24"/>
              </w:rPr>
              <w:t>graficul de rambursare a creditului.</w:t>
            </w:r>
          </w:p>
          <w:p>
            <w:pPr>
              <w:spacing w:line="360" w:lineRule="auto"/>
              <w:ind w:left="0" w:right="0" w:firstLine="493"/>
            </w:pPr>
            <w:r>
              <w:rPr>
                <w:rFonts w:ascii="Cambria" w:hAnsi="Cambria"/>
                <w:b w:val="false"/>
                <w:sz w:val="24"/>
              </w:rPr>
              <w:t>Clarificarea documentelor de proprietate de prezentat la depunerea Cererii de finanţare în cazul PFA,II, IF, care deţin în coproprietate soţ/soţie, terenul aferent investiţiei, în calitate de persoane fizice până la autorizarea conform OUG 44/2008:</w:t>
            </w:r>
          </w:p>
          <w:p>
            <w:pPr>
              <w:spacing w:line="360" w:lineRule="auto"/>
              <w:ind w:left="0" w:right="0" w:firstLine="493"/>
            </w:pPr>
            <w:r>
              <w:rPr>
                <w:rFonts w:ascii="Cambria" w:hAnsi="Cambria"/>
                <w:b w:val="false"/>
                <w:sz w:val="24"/>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pPr>
              <w:spacing w:line="360" w:lineRule="auto"/>
              <w:ind w:left="0" w:right="0" w:firstLine="493"/>
            </w:pPr>
            <w:r>
              <w:rPr>
                <w:rFonts w:ascii="Cambria" w:hAnsi="Cambria"/>
                <w:b w:val="false"/>
                <w:sz w:val="24"/>
              </w:rPr>
              <w:t>Aceste documente vor fi adăugate la Cererea de Finanţare în câmpul ‘’Alte documente”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4</w:t>
            </w:r>
          </w:p>
        </w:tc>
        <w:tc>
          <w:tcPr>
            <w:vAlign w:val="center"/>
          </w:tcPr>
          <w:p>
            <w:r>
              <w:rPr>
                <w:rFonts w:ascii="Cambria Bold" w:hAnsi="Cambria Bold"/>
                <w:b/>
                <w:color w:val="1B4167"/>
                <w:sz w:val="24"/>
              </w:rPr>
              <w:t>Investitia trebuie sa se incadreze in cel putin unul din tipurile de activitati, conform listei de coduri CAEN eligibile.</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verifica daca codul CAEN pentru care se solicita finantare este eligibil in cadrul apelului de proiecte, conform Anexei - Lista codurilor CAEN eligibile la nivelul GAL.</w:t>
            </w:r>
          </w:p>
          <w:p>
            <w:pPr>
              <w:spacing w:line="360" w:lineRule="auto"/>
              <w:ind w:left="0" w:right="0" w:firstLine="493"/>
            </w:pPr>
            <w:r>
              <w:rPr>
                <w:rFonts w:ascii="Cambria" w:hAnsi="Cambria"/>
                <w:b w:val="false"/>
                <w:sz w:val="24"/>
              </w:rPr>
              <w:t>Solicitantul poate propune realizarea de activitati aferente unui numar de maximum 5 (cinci) coduri CAEN, in situatia in care aceste activitati se completeaza, dezvolta sau se optimizeaza reciproc.</w:t>
            </w:r>
          </w:p>
          <w:p>
            <w:pPr>
              <w:spacing w:line="360" w:lineRule="auto"/>
              <w:ind w:left="0" w:right="0" w:firstLine="493"/>
            </w:pPr>
            <w:r>
              <w:rPr>
                <w:rFonts w:ascii="Cambria" w:hAnsi="Cambria"/>
                <w:b w:val="false"/>
                <w:sz w:val="24"/>
              </w:rPr>
              <w:t>Daca se propune finantarea mai multor coduri CAEN, acestea trebuie:</w:t>
            </w:r>
          </w:p>
          <w:p>
            <w:pPr>
              <w:pStyle w:val="ListParagraph"/>
              <w:numPr>
                <w:ilvl w:val="0"/>
                <w:numId w:val="2"/>
              </w:numPr>
            </w:pPr>
            <w:r>
              <w:rPr>
                <w:rFonts w:ascii="Cambria" w:hAnsi="Cambria"/>
                <w:b w:val="false"/>
                <w:sz w:val="24"/>
              </w:rPr>
              <w:t>sa fie corelate intre ele functional si / sau operational;</w:t>
            </w:r>
          </w:p>
          <w:p>
            <w:pPr>
              <w:pStyle w:val="ListParagraph"/>
              <w:numPr>
                <w:ilvl w:val="0"/>
                <w:numId w:val="2"/>
              </w:numPr>
            </w:pPr>
            <w:r>
              <w:rPr>
                <w:rFonts w:ascii="Cambria" w:hAnsi="Cambria"/>
                <w:b w:val="false"/>
                <w:sz w:val="24"/>
              </w:rPr>
              <w:t>sa sprijine dezvoltarea unei activitati economice coerente si unitare;</w:t>
            </w:r>
          </w:p>
          <w:p>
            <w:pPr>
              <w:pStyle w:val="ListParagraph"/>
              <w:numPr>
                <w:ilvl w:val="0"/>
                <w:numId w:val="2"/>
              </w:numPr>
            </w:pPr>
            <w:r>
              <w:rPr>
                <w:rFonts w:ascii="Cambria" w:hAnsi="Cambria"/>
                <w:b w:val="false"/>
                <w:sz w:val="24"/>
              </w:rPr>
              <w:t>sa fie exprimate in format CAEN Rev. 3 ( atat in documentele emise de ONRC cat si in SF) si sa fie eligibile conform Anexei la prezentul Ghid.</w:t>
            </w:r>
          </w:p>
          <w:p>
            <w:pPr>
              <w:spacing w:line="360" w:lineRule="auto"/>
              <w:ind w:left="0" w:right="0" w:firstLine="493"/>
            </w:pPr>
            <w:r>
              <w:rPr>
                <w:rFonts w:ascii="Cambria" w:hAnsi="Cambria"/>
                <w:b w:val="false"/>
                <w:sz w:val="24"/>
              </w:rPr>
              <w:t>Toate codurile CAEN propuse a fi finantate trebuie sa se regaseasca in certificatul constatator al solicitantului la momentul depunerii.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5</w:t>
            </w:r>
          </w:p>
        </w:tc>
        <w:tc>
          <w:tcPr>
            <w:vAlign w:val="center"/>
          </w:tcPr>
          <w:p>
            <w:r>
              <w:rPr>
                <w:rFonts w:ascii="Cambria Bold" w:hAnsi="Cambria Bold"/>
                <w:b/>
                <w:color w:val="1B4167"/>
                <w:sz w:val="24"/>
              </w:rPr>
              <w:t>Alte criterii de eligibilitate generale stabilite la nivelul PNS 2023 - 2027.</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Verificarea respectarii criteriilor generale de eligibilitate stabilite la nivelul PNS 2023 - 2027 se face in conformitate cu prevederile deja descrise in sectiunea anterioara „ Conditii generale de eligibilitate” din prezentul ghid.</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6</w:t>
            </w:r>
          </w:p>
        </w:tc>
        <w:tc>
          <w:tcPr>
            <w:vAlign w:val="center"/>
          </w:tcPr>
          <w:p>
            <w:r>
              <w:rPr>
                <w:rFonts w:ascii="Cambria Bold" w:hAnsi="Cambria Bold"/>
                <w:b/>
                <w:color w:val="1B4167"/>
                <w:sz w:val="24"/>
              </w:rPr>
              <w:t>Indeplinirea conditiilor de eligibilitate comune aplicabile tuturor masurilor din SDL</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Conditiile de mai jos sunt prezentate intr-o forma consolidata, fiind deja analizate, partial sau integral, in sectiunea anterioara ghidului - Conditii generale de eligibilitate. Reiterarea lor are scopul de a evidentia cerintelecomune aplicabile tuturor masurilor din SDL.</w:t>
            </w:r>
          </w:p>
          <w:p>
            <w:pPr>
              <w:spacing w:line="360" w:lineRule="auto"/>
              <w:ind w:left="0" w:right="0" w:firstLine="493"/>
            </w:pPr>
            <w:r>
              <w:rPr>
                <w:rFonts w:ascii="Cambria" w:hAnsi="Cambria"/>
                <w:b w:val="false"/>
                <w:sz w:val="24"/>
              </w:rPr>
              <w:t>6.1 Solicitantul trebuie sa se incadreze in categoria beneficiarilor eligibili; Categoriile de beneficiari eligibili prin Interventia DR 36 - LEADER pentru proiectele de tip competitiv aferente Interevntiei 2 sunt urmatoarele: </w:t>
            </w:r>
          </w:p>
          <w:p>
            <w:pPr>
              <w:spacing w:line="360" w:lineRule="auto"/>
              <w:ind w:left="0" w:right="0" w:firstLine="493"/>
            </w:pPr>
            <w:r>
              <w:rPr>
                <w:rFonts w:ascii="Cambria" w:hAnsi="Cambria"/>
                <w:b w:val="false"/>
                <w:sz w:val="24"/>
              </w:rPr>
              <w:t>- Microintreprinderile si intreprinderile mici, ata cele existente cat si cele nou infiintate (start - up) care trebuie sa-si desfasoare activitate propusa prin proiect in spatiul rural.</w:t>
            </w:r>
          </w:p>
          <w:p>
            <w:pPr>
              <w:spacing w:line="360" w:lineRule="auto"/>
              <w:ind w:left="0" w:right="0" w:firstLine="493"/>
            </w:pPr>
            <w:r>
              <w:rPr>
                <w:rFonts w:ascii="Cambria" w:hAnsi="Cambria"/>
                <w:b w:val="false"/>
                <w:sz w:val="24"/>
              </w:rPr>
              <w:t>- Fermieri care isi diversifica activitatea si care au activat in agricultura minimum 12 sau 24 de luni pana la data depunerii Cererii de Finantare (autorizati cu statut minim de PFA).</w:t>
            </w:r>
          </w:p>
          <w:p>
            <w:pPr>
              <w:spacing w:line="360" w:lineRule="auto"/>
              <w:ind w:left="0" w:right="0" w:firstLine="493"/>
            </w:pPr>
            <w:r>
              <w:rPr>
                <w:rFonts w:ascii="Cambria" w:hAnsi="Cambria"/>
                <w:b w:val="false"/>
                <w:sz w:val="24"/>
              </w:rPr>
              <w:t>6.2 Solicitantul nu trebuie sa fie in insolventa sau incapacitate de plata;</w:t>
            </w:r>
          </w:p>
          <w:p>
            <w:pPr>
              <w:spacing w:line="360" w:lineRule="auto"/>
              <w:ind w:left="0" w:right="0" w:firstLine="493"/>
            </w:pPr>
            <w:r>
              <w:rPr>
                <w:rFonts w:ascii="Cambria" w:hAnsi="Cambria"/>
                <w:b w:val="false"/>
                <w:sz w:val="24"/>
              </w:rPr>
              <w:t>6.3 Investitia trebuie sa fie in corelare cu orice strategie de dezvoltare nationala / regionala / judeteana / locala aprobata, corespunzatoare domeniului de investitii;</w:t>
            </w:r>
          </w:p>
          <w:p>
            <w:pPr>
              <w:spacing w:line="360" w:lineRule="auto"/>
              <w:ind w:left="0" w:right="0" w:firstLine="493"/>
            </w:pPr>
            <w:r>
              <w:rPr>
                <w:rFonts w:ascii="Cambria" w:hAnsi="Cambria"/>
                <w:b w:val="false"/>
                <w:sz w:val="24"/>
              </w:rPr>
              <w:t>6.4 Solicitantul trebuie sa demonstreze necesitatea realizarii investitiei;</w:t>
            </w:r>
          </w:p>
          <w:p>
            <w:pPr>
              <w:spacing w:line="360" w:lineRule="auto"/>
              <w:ind w:left="0" w:right="0" w:firstLine="493"/>
            </w:pPr>
            <w:r>
              <w:rPr>
                <w:rFonts w:ascii="Cambria" w:hAnsi="Cambria"/>
                <w:b w:val="false"/>
                <w:sz w:val="24"/>
              </w:rPr>
              <w:t>6.5 Investitia sa se realizeze in teritoriul acoperit de GAL Podu Inalt Vaslui;</w:t>
            </w:r>
          </w:p>
          <w:p>
            <w:pPr>
              <w:spacing w:line="360" w:lineRule="auto"/>
              <w:ind w:left="0" w:right="0" w:firstLine="493"/>
            </w:pPr>
            <w:r>
              <w:rPr>
                <w:rFonts w:ascii="Cambria" w:hAnsi="Cambria"/>
                <w:b w:val="false"/>
                <w:sz w:val="24"/>
              </w:rPr>
              <w:t>6.6 Solicitantul trebuie sa demonstreze asigurarea cofinantarii investitiei in etapa de contractare;</w:t>
            </w:r>
          </w:p>
          <w:p>
            <w:pPr>
              <w:spacing w:line="360" w:lineRule="auto"/>
              <w:ind w:left="0" w:right="0" w:firstLine="493"/>
            </w:pPr>
            <w:r>
              <w:rPr>
                <w:rFonts w:ascii="Cambria" w:hAnsi="Cambria"/>
                <w:b w:val="false"/>
                <w:sz w:val="24"/>
              </w:rPr>
              <w:t>6.7 Investitia va respecta prevederile legislatiei nationale in vigoare aplicabila proiectului.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7</w:t>
            </w:r>
          </w:p>
        </w:tc>
        <w:tc>
          <w:tcPr>
            <w:vAlign w:val="center"/>
          </w:tcPr>
          <w:p>
            <w:r>
              <w:rPr>
                <w:rFonts w:ascii="Cambria Bold" w:hAnsi="Cambria Bold"/>
                <w:b/>
                <w:color w:val="1B4167"/>
                <w:sz w:val="24"/>
              </w:rPr>
              <w:t>Costurile eligibile cu lucrarile de constructii-montaj, nu depasesc 30% din valoarea eligibila a proiectului.</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Acest criteriu se verifica in doua etape: </w:t>
            </w:r>
          </w:p>
          <w:p>
            <w:pPr>
              <w:spacing w:line="360" w:lineRule="auto"/>
              <w:ind w:left="0" w:right="0" w:firstLine="493"/>
            </w:pPr>
            <w:r>
              <w:rPr>
                <w:rFonts w:ascii="Cambria" w:hAnsi="Cambria"/>
                <w:b w:val="false"/>
                <w:sz w:val="24"/>
              </w:rPr>
              <w:t>📌 La depunerea cererii de finanțare:</w:t>
            </w:r>
          </w:p>
          <w:p>
            <w:pPr>
              <w:spacing w:line="360" w:lineRule="auto"/>
              <w:ind w:left="0" w:right="0" w:firstLine="493"/>
            </w:pPr>
            <w:r>
              <w:rPr>
                <w:rFonts w:ascii="Cambria" w:hAnsi="Cambria"/>
                <w:b w:val="false"/>
                <w:sz w:val="24"/>
              </w:rPr>
              <w:t>✅ Documente analizate:</w:t>
            </w:r>
          </w:p>
          <w:p>
            <w:pPr>
              <w:spacing w:line="360" w:lineRule="auto"/>
              <w:ind w:left="0" w:right="0" w:firstLine="493"/>
            </w:pPr>
            <w:r>
              <w:rPr>
                <w:rFonts w:ascii="Cambria" w:hAnsi="Cambria"/>
                <w:b w:val="false"/>
                <w:sz w:val="24"/>
              </w:rPr>
              <w:t>Bugetul detaliat/indicativ al proiectului (secțiunea din cererea de finanțare si/sau anexă);</w:t>
            </w:r>
          </w:p>
          <w:p>
            <w:r>
              <w:rPr>
                <w:rFonts w:ascii="Cambria" w:hAnsi="Cambria"/>
                <w:b w:val="false"/>
                <w:sz w:val="24"/>
              </w:rPr>
              <w:t>📌 La cererea de plată finală:✅ Documente analizate:Centralizator cheltuieli eligibile decontate.Facturi si documente justificative depuse.</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Principiul diversificării activității agricole a fermierilor catre activități non agricole;</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1.1</w:t>
            </w:r>
          </w:p>
        </w:tc>
        <w:tc>
          <w:tcPr>
            <w:shd w:val="clear" w:color="auto" w:fill="F8ECD2"/>
            <w:vAlign w:val="center"/>
          </w:tcPr>
          <w:p>
            <w:pPr>
              <w:spacing w:line="360" w:lineRule="auto"/>
              <w:ind w:left="0" w:right="0" w:firstLine="493"/>
            </w:pPr>
            <w:r>
              <w:rPr>
                <w:rFonts w:ascii="Cambria" w:hAnsi="Cambria"/>
                <w:b w:val="false"/>
                <w:color w:val="58400C"/>
                <w:sz w:val="24"/>
              </w:rPr>
              <w:t>Proiecte care sunt inițiate de o întreprindere existentă (cel putin PFA), care a desfășurat în principal activitate în domeniul agricol* și intenționează să-și diversifice activitatea în sectorul non-agricol. Activitatea agricolă trebuie să fie realizată pe perioada a cel puțin 12 luni de la data înființării și până la data depunerii cererii de finanțare.</w:t>
            </w:r>
          </w:p>
          <w:p>
            <w:pPr>
              <w:spacing w:line="360" w:lineRule="auto"/>
              <w:ind w:left="0" w:right="0" w:firstLine="493"/>
            </w:pPr>
            <w:r>
              <w:rPr>
                <w:rFonts w:ascii="Cambria" w:hAnsi="Cambria"/>
                <w:b w:val="false"/>
                <w:color w:val="58400C"/>
                <w:sz w:val="24"/>
              </w:rPr>
              <w:t>* în UAT-ul în care va realiza investiția sau în UAT-uri limitrofe acestuia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Documente verificate:</w:t>
            </w:r>
          </w:p>
          <w:p>
            <w:pPr>
              <w:spacing w:line="360" w:lineRule="auto"/>
              <w:ind w:left="0" w:right="0" w:firstLine="493"/>
            </w:pPr>
            <w:r>
              <w:rPr>
                <w:rFonts w:ascii="Cambria" w:hAnsi="Cambria"/>
                <w:b w:val="false"/>
                <w:sz w:val="24"/>
              </w:rPr>
              <w:t>Document care atesta forma de organizare.</w:t>
            </w:r>
          </w:p>
          <w:p>
            <w:pPr>
              <w:spacing w:line="360" w:lineRule="auto"/>
              <w:ind w:left="0" w:right="0" w:firstLine="493"/>
            </w:pPr>
            <w:r>
              <w:rPr>
                <w:rFonts w:ascii="Cambria" w:hAnsi="Cambria"/>
                <w:b w:val="false"/>
                <w:sz w:val="24"/>
              </w:rPr>
              <w:t>Certificat constatator ONRC</w:t>
            </w:r>
          </w:p>
          <w:p>
            <w:pPr>
              <w:spacing w:line="360" w:lineRule="auto"/>
              <w:ind w:left="0" w:right="0" w:firstLine="493"/>
            </w:pPr>
            <w:r>
              <w:rPr>
                <w:rFonts w:ascii="Cambria" w:hAnsi="Cambria"/>
                <w:b w:val="false"/>
                <w:sz w:val="24"/>
              </w:rPr>
              <w:t>Lista detaliata a actiunilor conform codurilor CAEN sM 6.4 cu sectoare prioritare.</w:t>
            </w:r>
          </w:p>
          <w:p>
            <w:pPr>
              <w:spacing w:line="360" w:lineRule="auto"/>
              <w:ind w:left="0" w:right="0" w:firstLine="493"/>
            </w:pPr>
            <w:r>
              <w:rPr>
                <w:rFonts w:ascii="Cambria" w:hAnsi="Cambria"/>
                <w:b w:val="false"/>
                <w:sz w:val="24"/>
              </w:rPr>
              <w:t>Doc APIA / Adeverinta medic / Copie extras din Registrul agricol.</w:t>
            </w:r>
          </w:p>
          <w:p>
            <w:pPr>
              <w:spacing w:line="360" w:lineRule="auto"/>
              <w:ind w:left="0" w:right="0" w:firstLine="493"/>
            </w:pPr>
            <w:r>
              <w:rPr>
                <w:rFonts w:ascii="Cambria" w:hAnsi="Cambria"/>
                <w:b w:val="false"/>
                <w:sz w:val="24"/>
              </w:rPr>
              <w:t>Situatii financiare/ Declaraţie unică privind impozitul pe venit.</w:t>
            </w:r>
          </w:p>
          <w:p>
            <w:pPr>
              <w:spacing w:line="360" w:lineRule="auto"/>
              <w:ind w:left="0" w:right="0" w:firstLine="493"/>
            </w:pPr>
            <w:r>
              <w:rPr>
                <w:rFonts w:ascii="Cambria" w:hAnsi="Cambria"/>
                <w:b w:val="false"/>
                <w:sz w:val="24"/>
              </w:rPr>
              <w:t>Declaratie expert contabil din care sa reiasa ca solicitantul a obtinut venituri de exploatare iar minim 50% din acestea sunt din activitati agricole.</w:t>
            </w:r>
          </w:p>
          <w:p>
            <w:pPr>
              <w:spacing w:line="360" w:lineRule="auto"/>
              <w:ind w:left="0" w:right="0" w:firstLine="493"/>
            </w:pPr>
            <w:r>
              <w:rPr>
                <w:rFonts w:ascii="Cambria" w:hAnsi="Cambria"/>
                <w:b w:val="false"/>
                <w:sz w:val="24"/>
              </w:rPr>
              <w:t>Se verifica in Certificatul constatator  daca solicitantul este inregistrat cu codul CAEN 01 Agricultură, vânătoare și servicii anexe, aferent unei activitati agricole, forma de organizare și documentele financiar-contabile din care să reiasă că solicitantul a obținut venituri in principal din activitatea agricolă.</w:t>
            </w:r>
          </w:p>
          <w:p>
            <w:pPr>
              <w:spacing w:line="360" w:lineRule="auto"/>
              <w:ind w:left="0" w:right="0" w:firstLine="493"/>
            </w:pPr>
            <w:r>
              <w:rPr>
                <w:rFonts w:ascii="Cambria" w:hAnsi="Cambria"/>
                <w:b w:val="false"/>
                <w:sz w:val="24"/>
              </w:rPr>
              <w:t>Se verifică in Declaratia APIA/ Registrul Exploatatiei ANSVSA/ Registrul Agricol daca solicitantul este inscris cu minimum 12 luni consecutive inainte de data depunerii Cererii de Finantare. </w:t>
            </w:r>
          </w:p>
          <w:p>
            <w:pPr>
              <w:spacing w:line="360" w:lineRule="auto"/>
              <w:ind w:left="0" w:right="0" w:firstLine="493"/>
            </w:pPr>
            <w:r>
              <w:rPr>
                <w:rFonts w:ascii="Cambria" w:hAnsi="Cambria"/>
                <w:b w:val="false"/>
                <w:sz w:val="24"/>
              </w:rPr>
              <w:t>Este necesara inregistrarea cu terenuri in Baza de date APIA, nu doar atribuirea de cod RO APIA.</w:t>
            </w:r>
          </w:p>
          <w:p>
            <w:pPr>
              <w:spacing w:line="360" w:lineRule="auto"/>
              <w:ind w:left="0" w:right="0" w:firstLine="493"/>
            </w:pPr>
            <w:r>
              <w:rPr>
                <w:rFonts w:ascii="Cambria" w:hAnsi="Cambria"/>
                <w:b w:val="false"/>
                <w:sz w:val="24"/>
              </w:rPr>
              <w:t>Se verifică documentul însușit de un expert contabil din care să rezulte că solicitantul a obtinut venituri din exploatare, din care veniturile din activități agricole reprezintă cel puțin 50% din veniturile de exploatare ale solicitantului </w:t>
            </w:r>
          </w:p>
          <w:p>
            <w:pPr>
              <w:spacing w:line="360" w:lineRule="auto"/>
              <w:ind w:left="0" w:right="0" w:firstLine="493"/>
            </w:pPr>
            <w:r>
              <w:rPr>
                <w:rFonts w:ascii="Cambria" w:hAnsi="Cambria"/>
                <w:b w:val="false"/>
                <w:sz w:val="24"/>
              </w:rPr>
              <w:t>În cazul PFA, II și IF, se verifică documentul însușit de un expert contabil din care să rezulte că solicitantul a obtinut venituri din activitățile agricole de cel puțin 50% din total venit brut din anul precedent depunerii cererii de finantare, în cazul în care în Declaraţia unică privind impozitul pe venit și contribuțiile sociale datorate de persoanele fizice s-au bifat mai multe categorii de venituri.</w:t>
            </w:r>
          </w:p>
          <w:p>
            <w:pPr>
              <w:spacing w:line="360" w:lineRule="auto"/>
              <w:ind w:left="0" w:right="0" w:firstLine="493"/>
            </w:pPr>
            <w:r>
              <w:rPr>
                <w:rFonts w:ascii="Cambria" w:hAnsi="Cambria"/>
                <w:b w:val="false"/>
                <w:sz w:val="24"/>
              </w:rPr>
              <w:t>Cele doua conditii trebuie indeplinite cumulat pentru a obtine punctajul aferent acestui criteriu de selectie.</w:t>
            </w:r>
          </w:p>
          <w:p>
            <w:pPr>
              <w:spacing w:line="360" w:lineRule="auto"/>
              <w:ind w:left="0" w:right="0" w:firstLine="493"/>
            </w:pPr>
            <w:r>
              <w:rPr>
                <w:rFonts w:ascii="Cambria" w:hAnsi="Cambria"/>
                <w:b w:val="false"/>
                <w:sz w:val="24"/>
              </w:rPr>
              <w:t>Activitatea agricolă trebuie să se fi desfăşurat în UAT-ul în care va realiza investiția sau în UAT-uri  limitrofe acestuia.</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Prioritizare sectorială cu scopul promovării sectoarelor deficitare dar cu potențial;</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2.1</w:t>
            </w:r>
          </w:p>
        </w:tc>
        <w:tc>
          <w:tcPr>
            <w:shd w:val="clear" w:color="auto" w:fill="F8ECD2"/>
            <w:vAlign w:val="center"/>
          </w:tcPr>
          <w:p>
            <w:r>
              <w:rPr>
                <w:rFonts w:ascii="Cambria" w:hAnsi="Cambria"/>
                <w:b w:val="false"/>
                <w:color w:val="58400C"/>
                <w:sz w:val="24"/>
              </w:rPr>
              <w:t>Proiectul vizeaza o activitate pentru care se acorda punctaj maxim, conform Anexei la Ghid.</w:t>
            </w:r>
          </w:p>
        </w:tc>
        <w:tc>
          <w:tcPr>
            <w:vAlign w:val="center"/>
          </w:tcPr>
          <w:p>
            <w:pPr>
              <w:keepNext/>
              <w:jc w:val="center"/>
            </w:pPr>
            <w:r>
              <w:rPr>
                <w:rFonts w:ascii="Cambria" w:hAnsi="Cambria"/>
                <w:b w:val="false"/>
                <w:sz w:val="24"/>
              </w:rPr>
              <w:t>30</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verifică dacă solicitantul este inregistrat cu codul CAEN al activităţii care se finanţează prin proiect conform CF şi dacă acest cod CAEN se regăseşte in codurile CAEN din domeniile de activitate prioritizate Anexa la Ghid (in functie de punctajul acordat in coloana 3).Pentru fiecare cod CAEN înscris, se identifică valoarea corespunzătoare din coloana nr. 3 din Anexă, care indică nivelul de punctaj acordat.În situația în care solicitantul a înscris un singur cod CAEN in sectiunea "Codul CAEN al activităţii/ activităţilor finanţate prin proiect" din CF, se va acorda punctajul corespunzător codului CAEN respectiv din coloana nr. 330 puncte – dacă pentru activitatea vizata se acordă punctaj maxim;15 puncte – dacă pentru activitatea vizata se acordă punctaj intermediar;0 puncte – dacă pentru activitatea vizata nu se acordă punctaj.În situația în care solicitantul a înscris mai multe coduri CAEN in sectiunea "Codul CAEN al activităţii/ activităţilor finanţate prin proiect" din CF, punctajul acordat va fi cel mai mic dintre punctajele asociate codurilor respective.In cazul in care se propun activităţi aferente mai multor coduri CAEN, toate acestea trebuie să fie prioritizate ca avand 30 puncte sau 15 puncte, in conformitate cu anexa la Ghid.Punctajele aferente CS 2.1 și CS 2.2 nu se cumulează. Documente verificate:Cererea de finanţare Certificat constatator ONRC Anexa la Ghid - Lista coduri CAEN eligibile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2.2</w:t>
            </w:r>
          </w:p>
        </w:tc>
        <w:tc>
          <w:tcPr>
            <w:shd w:val="clear" w:color="auto" w:fill="F8ECD2"/>
            <w:vAlign w:val="center"/>
          </w:tcPr>
          <w:p>
            <w:r>
              <w:rPr>
                <w:rFonts w:ascii="Cambria" w:hAnsi="Cambria"/>
                <w:b w:val="false"/>
                <w:color w:val="58400C"/>
                <w:sz w:val="24"/>
              </w:rPr>
              <w:t>Proiectul vizeaza o activitate pentru care se acorda punctaj intermediar, conform Anexei la Ghid.</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verifică dacă solicitantul este inregistrat cu codul CAEN al activităţii care se finanţează prin proiect conform CF şi dacă acest cod CAEN se regăseşte in codurile CAEN din domeniile de activitate prioritizate Anexa la Ghid (in functie de punctajul acordat in coloana 3).Pentru fiecare cod CAEN înscris, se identifică valoarea corespunzătoare din coloana nr. 3 din Anexă, care indică nivelul de punctaj acordat.În situația în care solicitantul a înscris un singur cod CAEN in sectiunea "Codul CAEN al activităţii/ activităţilor finanţate prin proiect" din CF, se va acorda punctajul corespunzător codului CAEN respectiv din coloana nr. 330 puncte – dacă pentru activitatea vizata se acordă punctaj maxim;15 puncte – dacă pentru activitatea vizata se acordă punctaj intermediar;0 puncte – dacă pentru activitatea vizata nu se acordă punctaj.În situația în care solicitantul a înscris mai multe coduri CAEN in sectiunea "Codul CAEN al activităţii/ activităţilor finanţate prin proiect" din CF, punctajul acordat va fi cel mai mic dintre punctajele asociate codurilor respective.In cazul in care se propun activităţi aferente mai multor coduri CAEN, toate acestea trebuie să fie prioritizate ca avand 30 puncte sau 15 puncte, in conformitate cu anexa la Ghid.Punctajele aferente CS 2.1 și CS 2.2 nu se cumulează. Documente verificate:Cererea de finanţare Certificat constatator ONRC Anexa la Ghid - Lista coduri CAEN eligibile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Prioritizarea proiectelor care propun investitii în tehnologii performante/inovative;</w:t>
            </w:r>
          </w:p>
        </w:tc>
        <w:tc>
          <w:tcPr>
            <w:shd w:val="clear" w:color="auto" w:fill="CCE1DB"/>
            <w:vAlign w:val="center"/>
          </w:tcPr>
          <w:p>
            <w:pPr>
              <w:spacing w:line="360" w:lineRule="auto"/>
              <w:ind w:left="0" w:right="0" w:firstLine="493"/>
            </w:pPr>
            <w:r>
              <w:rPr>
                <w:rFonts w:ascii="Cambria Bold" w:hAnsi="Cambria Bold"/>
                <w:b/>
                <w:color w:val="014935"/>
                <w:sz w:val="24"/>
              </w:rPr>
              <w:t> 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3.1</w:t>
            </w:r>
          </w:p>
        </w:tc>
        <w:tc>
          <w:tcPr>
            <w:shd w:val="clear" w:color="auto" w:fill="F8ECD2"/>
            <w:vAlign w:val="center"/>
          </w:tcPr>
          <w:p>
            <w:pPr>
              <w:spacing w:line="360" w:lineRule="auto"/>
              <w:ind w:left="0" w:right="0" w:firstLine="493"/>
            </w:pPr>
            <w:r>
              <w:rPr>
                <w:rFonts w:ascii="Cambria" w:hAnsi="Cambria"/>
                <w:b w:val="false"/>
                <w:color w:val="58400C"/>
                <w:sz w:val="24"/>
              </w:rPr>
              <w:t>Pondere ridicată a echipamentelor de lucru în bugetul eligibil</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acordă punctaj proiectelor care prevăd achiziția de echipamente de lucru în procent de peste 85% din valoarea eligibilă a proiectului.</w:t>
            </w:r>
          </w:p>
          <w:p>
            <w:pPr>
              <w:spacing w:line="360" w:lineRule="auto"/>
              <w:ind w:left="0" w:right="0" w:firstLine="493"/>
            </w:pPr>
            <w:r>
              <w:rPr>
                <w:rFonts w:ascii="Cambria" w:hAnsi="Cambria"/>
                <w:b w:val="false"/>
                <w:sz w:val="24"/>
              </w:rPr>
              <w:t>Se verifica bugetul indicativ din CF: valoarea eligibila insumata a liniilor 4.2, 4.3, 4.4, 4.5 reprezinta minim 85% din valoarea eligibila a proiectului.</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3.2</w:t>
            </w:r>
          </w:p>
        </w:tc>
        <w:tc>
          <w:tcPr>
            <w:shd w:val="clear" w:color="auto" w:fill="F8ECD2"/>
            <w:vAlign w:val="center"/>
          </w:tcPr>
          <w:p>
            <w:pPr>
              <w:spacing w:line="360" w:lineRule="auto"/>
              <w:ind w:left="0" w:right="0" w:firstLine="493"/>
            </w:pPr>
            <w:r>
              <w:rPr>
                <w:rFonts w:ascii="Cambria" w:hAnsi="Cambria"/>
                <w:b w:val="false"/>
                <w:color w:val="58400C"/>
                <w:sz w:val="24"/>
              </w:rPr>
              <w:t>Utilizarea de echipamente sau tehnologii cu funcționalități superioare celor uzuale în domeniu</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acordă punctaj proiectelor care prevăd achiziția de echipamente, utilaje sau sisteme ce oferă funcționalități avansate față de cele standard, utilizate frecvent în domeniul vizat (precum automatizare, control digital, integrare IoT, eficiență energetică sporită, multitasking etc.).</w:t>
            </w:r>
          </w:p>
          <w:p>
            <w:pPr>
              <w:spacing w:line="360" w:lineRule="auto"/>
              <w:ind w:left="0" w:right="0" w:firstLine="493"/>
            </w:pPr>
            <w:r>
              <w:rPr>
                <w:rFonts w:ascii="Cambria" w:hAnsi="Cambria"/>
                <w:b w:val="false"/>
                <w:sz w:val="24"/>
              </w:rPr>
              <w:t>Documente justificative:</w:t>
            </w:r>
          </w:p>
          <w:p>
            <w:pPr>
              <w:spacing w:line="360" w:lineRule="auto"/>
              <w:ind w:left="0" w:right="0" w:firstLine="493"/>
            </w:pPr>
            <w:r>
              <w:rPr>
                <w:rFonts w:ascii="Cambria" w:hAnsi="Cambria"/>
                <w:b w:val="false"/>
                <w:sz w:val="24"/>
              </w:rPr>
              <w:t>Specificații tehnice din ofertă si contract;</w:t>
            </w:r>
          </w:p>
          <w:p>
            <w:pPr>
              <w:spacing w:line="360" w:lineRule="auto"/>
              <w:ind w:left="0" w:right="0" w:firstLine="493"/>
            </w:pPr>
            <w:r>
              <w:rPr>
                <w:rFonts w:ascii="Cambria" w:hAnsi="Cambria"/>
                <w:b w:val="false"/>
                <w:sz w:val="24"/>
              </w:rPr>
              <w:t>Descrierea comparației cu o soluție standard (pe scurt, în cadrul secțiunii dedicate din Cererea de finanțare).</w:t>
            </w:r>
          </w:p>
          <w:p>
            <w:pPr>
              <w:spacing w:line="360" w:lineRule="auto"/>
              <w:ind w:left="0" w:right="0" w:firstLine="493"/>
            </w:pPr>
            <w:r>
              <w:rPr>
                <w:rFonts w:ascii="Cambria" w:hAnsi="Cambria"/>
                <w:b w:val="false"/>
                <w:sz w:val="24"/>
              </w:rPr>
              <w:t>Exemple de funcționalități considerate superioare:</w:t>
            </w:r>
          </w:p>
          <w:p>
            <w:pPr>
              <w:pStyle w:val="ListParagraph"/>
              <w:numPr>
                <w:ilvl w:val="0"/>
                <w:numId w:val="2"/>
              </w:numPr>
            </w:pPr>
            <w:r>
              <w:rPr>
                <w:rFonts w:ascii="Cambria" w:hAnsi="Cambria"/>
                <w:b w:val="false"/>
                <w:sz w:val="24"/>
              </w:rPr>
              <w:t>Automatizare completă a procesului (vs. operare manuală);</w:t>
            </w:r>
          </w:p>
          <w:p>
            <w:pPr>
              <w:pStyle w:val="ListParagraph"/>
              <w:numPr>
                <w:ilvl w:val="0"/>
                <w:numId w:val="2"/>
              </w:numPr>
            </w:pPr>
            <w:r>
              <w:rPr>
                <w:rFonts w:ascii="Cambria" w:hAnsi="Cambria"/>
                <w:b w:val="false"/>
                <w:sz w:val="24"/>
              </w:rPr>
              <w:t>Interfață digitală / software de control;</w:t>
            </w:r>
          </w:p>
          <w:p>
            <w:pPr>
              <w:pStyle w:val="ListParagraph"/>
              <w:numPr>
                <w:ilvl w:val="0"/>
                <w:numId w:val="2"/>
              </w:numPr>
            </w:pPr>
            <w:r>
              <w:rPr>
                <w:rFonts w:ascii="Cambria" w:hAnsi="Cambria"/>
                <w:b w:val="false"/>
                <w:sz w:val="24"/>
              </w:rPr>
              <w:t>Senzori inteligenți / conectivitate la distanță;</w:t>
            </w:r>
          </w:p>
          <w:p>
            <w:pPr>
              <w:pStyle w:val="ListParagraph"/>
              <w:numPr>
                <w:ilvl w:val="0"/>
                <w:numId w:val="2"/>
              </w:numPr>
            </w:pPr>
            <w:r>
              <w:rPr>
                <w:rFonts w:ascii="Cambria" w:hAnsi="Cambria"/>
                <w:b w:val="false"/>
                <w:sz w:val="24"/>
              </w:rPr>
              <w:t>Integrare cu alte sisteme (ERP, CRM, etc.);</w:t>
            </w:r>
          </w:p>
          <w:p>
            <w:pPr>
              <w:pStyle w:val="ListParagraph"/>
              <w:numPr>
                <w:ilvl w:val="0"/>
                <w:numId w:val="2"/>
              </w:numPr>
            </w:pPr>
            <w:r>
              <w:rPr>
                <w:rFonts w:ascii="Cambria" w:hAnsi="Cambria"/>
                <w:b w:val="false"/>
                <w:sz w:val="24"/>
              </w:rPr>
              <w:t>Capacitate de procesare mai mare cu același consum de resurse.</w:t>
            </w:r>
          </w:p>
          <w:p>
            <w:pPr>
              <w:spacing w:line="360" w:lineRule="auto"/>
              <w:ind w:left="0" w:right="0" w:firstLine="493"/>
            </w:pPr>
            <w:r>
              <w:rPr>
                <w:rFonts w:ascii="Cambria" w:hAnsi="Cambria"/>
                <w:b w:val="false"/>
                <w:sz w:val="24"/>
              </w:rPr>
              <w:t>Atentie! Mijloacele de digitalizare vor fi utilizate in mod integrat in scopul proiectului. Simpla achizitie a unui mijloc de digitalizare fara a fi necesara utilizarea acestuia pentru productie , prestarea de servicii sau comercializarea productiei nu va fi puctata. </w:t>
            </w:r>
          </w:p>
          <w:p>
            <w:pPr>
              <w:spacing w:line="360" w:lineRule="auto"/>
              <w:ind w:left="0" w:right="0" w:firstLine="493"/>
            </w:pPr>
            <w:r>
              <w:rPr>
                <w:rFonts w:ascii="Cambria" w:hAnsi="Cambria"/>
                <w:b w:val="false"/>
                <w:sz w:val="24"/>
              </w:rPr>
              <w:t>Mijloacele de digitalizare pot fi computere, laptop - uri, servere, programe informatice specializate, iar prin studiul de Fezabilitate se va detalia utilizarea si integrarea acestora in scopul digitalizarii unor activitati. De exemplu: achizitia unui computer, a unui software pentru managementul documentelor sau sau abonarea la o platforma de comercializare deja existenta nu conduc automat la indeplinirea acestui criteriu. Pentru indeplinirea criteriului, cheltuelile cu achizitia mijloacelor de digitalizare trebuie sa fie de minim 2% din valoarea eligibila a proiectului. In cazul achizitionarii utilajelor sau liniilor tehnologice de fabricatie / productie cu soft inclus, se va lua in considerare valoarea totala a utilajului sau a liniei de productie.</w:t>
            </w:r>
          </w:p>
          <w:p>
            <w:pPr>
              <w:spacing w:line="360" w:lineRule="auto"/>
              <w:ind w:left="0" w:right="0" w:firstLine="493"/>
            </w:pPr>
            <w:r>
              <w:rPr>
                <w:rFonts w:ascii="Cambria" w:hAnsi="Cambria"/>
                <w:b w:val="false"/>
                <w:sz w:val="24"/>
              </w:rPr>
              <w:t>Punctajele aferente CS 3.1 si CS 3.2 se cumuleaza.</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4</w:t>
            </w:r>
            <w:r>
              <w:rPr>
                <w:rFonts w:ascii="Cambria" w:hAnsi="Cambria"/>
                <w:b w:val="false"/>
                <w:color w:val="014935"/>
                <w:sz w:val="24"/>
              </w:rPr>
              <w:t>   </w:t>
            </w:r>
            <w:r>
              <w:rPr>
                <w:rFonts w:ascii="Cambria Bold" w:hAnsi="Cambria Bold"/>
                <w:b/>
                <w:color w:val="014935"/>
                <w:sz w:val="24"/>
              </w:rPr>
              <w:t>Performanțe financiare și operaționale.</w:t>
            </w:r>
          </w:p>
        </w:tc>
        <w:tc>
          <w:tcPr>
            <w:shd w:val="clear" w:color="auto" w:fill="CCE1DB"/>
            <w:vAlign w:val="center"/>
          </w:tcPr>
          <w:p>
            <w:pPr>
              <w:spacing w:line="360" w:lineRule="auto"/>
              <w:ind w:left="0" w:right="0" w:firstLine="493"/>
            </w:pPr>
            <w:r>
              <w:rPr>
                <w:rFonts w:ascii="Cambria Bold" w:hAnsi="Cambria Bold"/>
                <w:b/>
                <w:color w:val="014935"/>
                <w:sz w:val="24"/>
              </w:rPr>
              <w:t>20 </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4.1</w:t>
            </w:r>
          </w:p>
        </w:tc>
        <w:tc>
          <w:tcPr>
            <w:shd w:val="clear" w:color="auto" w:fill="F8ECD2"/>
            <w:vAlign w:val="center"/>
          </w:tcPr>
          <w:p>
            <w:r>
              <w:rPr>
                <w:rFonts w:ascii="Cambria" w:hAnsi="Cambria"/>
                <w:b w:val="false"/>
                <w:color w:val="58400C"/>
                <w:sz w:val="24"/>
              </w:rPr>
              <w:t>Întreprindere activă fără întrerupere cel puțin 3 ani și cu profit operațional în doi ani (pentru a se evidenția buna gestionare a activității economice)</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verifica documentele contabile aferente anilor vizati: bilant / declaratie expert contabil pentru PFA, II, IF.</w:t>
            </w:r>
          </w:p>
          <w:p>
            <w:pPr>
              <w:spacing w:line="360" w:lineRule="auto"/>
              <w:ind w:left="0" w:right="0" w:firstLine="493"/>
            </w:pPr>
            <w:r>
              <w:rPr>
                <w:rFonts w:ascii="Cambria" w:hAnsi="Cambria"/>
                <w:b w:val="false"/>
                <w:sz w:val="24"/>
              </w:rPr>
              <w:t>Punctajele aferente CS 4.1 și CS 4.2 nu se cumulează.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4.2</w:t>
            </w:r>
          </w:p>
        </w:tc>
        <w:tc>
          <w:tcPr>
            <w:shd w:val="clear" w:color="auto" w:fill="F8ECD2"/>
            <w:vAlign w:val="center"/>
          </w:tcPr>
          <w:p>
            <w:r>
              <w:rPr>
                <w:rFonts w:ascii="Cambria" w:hAnsi="Cambria"/>
                <w:b w:val="false"/>
                <w:color w:val="58400C"/>
                <w:sz w:val="24"/>
              </w:rPr>
              <w:t>Întreprindere activă fără întrerupere cel puțin 2 ani și cu profit operațional într-un an (pentru a se evidenția buna gestionare a activității economice)</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verifica documentele contabile aferente anilor vizati: bilant / declaratie expert contabil pentru PFA, II, IF.</w:t>
            </w:r>
          </w:p>
          <w:p>
            <w:pPr>
              <w:spacing w:line="360" w:lineRule="auto"/>
              <w:ind w:left="0" w:right="0" w:firstLine="493"/>
            </w:pPr>
            <w:r>
              <w:rPr>
                <w:rFonts w:ascii="Cambria" w:hAnsi="Cambria"/>
                <w:b w:val="false"/>
                <w:sz w:val="24"/>
              </w:rPr>
              <w:t>Punctajele aferente CS 4.1 si CS 4.2 nu se cumuleaza.</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CD 1</w:t>
            </w:r>
          </w:p>
        </w:tc>
        <w:tc>
          <w:tcPr>
            <w:shd w:val="clear" w:color="auto" w:fill="F8ECD2"/>
            <w:vAlign w:val="center"/>
          </w:tcPr>
          <w:p>
            <w:r>
              <w:rPr>
                <w:rFonts w:ascii="Cambria" w:hAnsi="Cambria"/>
                <w:b w:val="false"/>
                <w:color w:val="58400C"/>
                <w:sz w:val="24"/>
              </w:rPr>
              <w:t>Au prioritate solicitantii care nu au beneficiat de finantare in perioada de programare 2024 - 20202 prin PNDR ( inclusiv perioada de tranzitie) si / sau PNS 2023 - 2027, inclusiv prin sM. 19.2 LEADER.</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Declaratie pe propria raspundere.</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2</w:t>
            </w:r>
          </w:p>
        </w:tc>
        <w:tc>
          <w:tcPr>
            <w:shd w:val="clear" w:color="auto" w:fill="F8ECD2"/>
            <w:vAlign w:val="center"/>
          </w:tcPr>
          <w:p>
            <w:pPr>
              <w:spacing w:line="360" w:lineRule="auto"/>
              <w:ind w:left="0" w:right="0" w:firstLine="493"/>
            </w:pPr>
            <w:r>
              <w:rPr>
                <w:rFonts w:ascii="Cambria" w:hAnsi="Cambria"/>
                <w:b w:val="false"/>
                <w:color w:val="58400C"/>
                <w:sz w:val="24"/>
              </w:rPr>
              <w:t>Proiecte care au primit punctaj la Criteriul de selecti 3.1.</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Au prioritate proiectele care au primit punctaj la CS 3.1.</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3</w:t>
            </w:r>
          </w:p>
        </w:tc>
        <w:tc>
          <w:tcPr>
            <w:shd w:val="clear" w:color="auto" w:fill="F8ECD2"/>
            <w:vAlign w:val="center"/>
          </w:tcPr>
          <w:p>
            <w:r>
              <w:rPr>
                <w:rFonts w:ascii="Cambria" w:hAnsi="Cambria"/>
                <w:b w:val="false"/>
                <w:color w:val="58400C"/>
                <w:sz w:val="24"/>
              </w:rPr>
              <w:t>Proiecte care au primit punctaj la Criteriul de selectie 4.1.</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Au prioritate proiectele care au primit punctaj la CS 4.1.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4</w:t>
            </w:r>
          </w:p>
        </w:tc>
        <w:tc>
          <w:tcPr>
            <w:shd w:val="clear" w:color="auto" w:fill="F8ECD2"/>
            <w:vAlign w:val="center"/>
          </w:tcPr>
          <w:p>
            <w:r>
              <w:rPr>
                <w:rFonts w:ascii="Cambria" w:hAnsi="Cambria"/>
                <w:b w:val="false"/>
                <w:color w:val="58400C"/>
                <w:sz w:val="24"/>
              </w:rPr>
              <w:t>Valoarea cifrei de afaceri in anul anterior depunerii CF</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 Au prioritate solicitantii in ordinea descrescatoare a cifrei de afaceri/veniturilor in anul anterior depunerii CF.</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5</w:t>
            </w:r>
          </w:p>
        </w:tc>
        <w:tc>
          <w:tcPr>
            <w:shd w:val="clear" w:color="auto" w:fill="F8ECD2"/>
            <w:vAlign w:val="center"/>
          </w:tcPr>
          <w:p>
            <w:r>
              <w:rPr>
                <w:rFonts w:ascii="Cambria" w:hAnsi="Cambria"/>
                <w:b w:val="false"/>
                <w:color w:val="58400C"/>
                <w:sz w:val="24"/>
              </w:rPr>
              <w:t>Data si ora depunerii proiectului</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In cazul in care doua sau mai multe proiecte obtin acelasi punctaj in urma evaluarii, se va acorda prioritate proiectului care a fost inregistrat primul in sistemul de depunere, in functie de data si ora depunerii. Dovada depunerii proiectului va fi generata de platforma electronica de depunere.</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numbering.xml><?xml version="1.0" encoding="utf-8"?>
<w:numbering xmlns:w="http://schemas.openxmlformats.org/wordprocessingml/2006/main">
  <w:abstractNum w:abstractNumId="1">
    <w:multiLevelType w:val="hybridMultilevel"/>
    <w:name w:val="disc"/>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num w:numId="2">
    <w:abstractNumId w:val="1"/>
    <w:lvlOverride w:ilvl="0">
      <w:startOverride w:val="1"/>
    </w:lvlOverride>
  </w:num>
</w:numbering>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xmlns:w="http://schemas.openxmlformats.org/wordprocessingml/2006/main" w:type="paragraph" w:styleId="ListParagraph">
    <w:name w:val="List Paragraph"/>
    <w:next w:val="List Paragraph"/>
    <w:pPr>
      <w:keepNext w:val="0"/>
      <w:keepLines w:val="0"/>
      <w:spacing w:before="0" w:after="0" w:line="240" w:lineRule="auto"/>
      <w:ind w:start="720" w:end="0" w:firstLine="0"/>
      <w:contextualSpacing/>
    </w:pPr>
  </w:style>
</w:styles>
</file>

<file path=word/_rels/document.xml.rels>&#65279;<?xml version="1.0" encoding="utf-8"?><Relationships xmlns="http://schemas.openxmlformats.org/package/2006/relationships"><Relationship Type="http://schemas.openxmlformats.org/officeDocument/2006/relationships/styles" Target="/word/styles.xml" Id="R7ff084e81492456d" /><Relationship Type="http://schemas.openxmlformats.org/officeDocument/2006/relationships/numbering" Target="/word/numbering.xml" Id="R8144271ca80c4be4" /></Relationships>
</file>